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rPr>
          <w:rFonts w:ascii="宋体" w:hAnsi="宋体"/>
          <w:b/>
          <w:spacing w:val="-20"/>
          <w:sz w:val="30"/>
          <w:szCs w:val="30"/>
        </w:rPr>
      </w:pPr>
      <w:bookmarkStart w:id="0" w:name="_Toc15310"/>
      <w:bookmarkStart w:id="1" w:name="_Toc10987"/>
    </w:p>
    <w:p>
      <w:pPr>
        <w:tabs>
          <w:tab w:val="left" w:pos="336"/>
        </w:tabs>
        <w:rPr>
          <w:sz w:val="44"/>
        </w:rPr>
      </w:pPr>
    </w:p>
    <w:p>
      <w:pPr>
        <w:autoSpaceDE w:val="0"/>
        <w:autoSpaceDN w:val="0"/>
        <w:adjustRightInd w:val="0"/>
        <w:snapToGrid w:val="0"/>
        <w:spacing w:line="360" w:lineRule="auto"/>
        <w:jc w:val="center"/>
        <w:rPr>
          <w:rFonts w:ascii="宋体" w:hAnsi="宋体" w:cs="MingLiU"/>
          <w:b/>
          <w:sz w:val="36"/>
          <w:szCs w:val="36"/>
        </w:rPr>
      </w:pPr>
    </w:p>
    <w:p>
      <w:pPr>
        <w:autoSpaceDE w:val="0"/>
        <w:autoSpaceDN w:val="0"/>
        <w:adjustRightInd w:val="0"/>
        <w:snapToGrid w:val="0"/>
        <w:spacing w:line="360" w:lineRule="auto"/>
        <w:jc w:val="center"/>
        <w:rPr>
          <w:rFonts w:ascii="宋体" w:hAnsi="宋体" w:cs="MingLiU"/>
          <w:b/>
          <w:sz w:val="36"/>
          <w:szCs w:val="36"/>
        </w:rPr>
      </w:pPr>
    </w:p>
    <w:p>
      <w:pPr>
        <w:autoSpaceDE w:val="0"/>
        <w:autoSpaceDN w:val="0"/>
        <w:adjustRightInd w:val="0"/>
        <w:snapToGrid w:val="0"/>
        <w:spacing w:line="360" w:lineRule="auto"/>
        <w:jc w:val="center"/>
        <w:rPr>
          <w:rFonts w:ascii="宋体" w:hAnsi="宋体" w:cs="MingLiU"/>
          <w:b/>
          <w:sz w:val="36"/>
          <w:szCs w:val="36"/>
        </w:rPr>
      </w:pPr>
      <w:r>
        <w:rPr>
          <w:rFonts w:hint="eastAsia" w:ascii="宋体" w:hAnsi="宋体" w:cs="MingLiU"/>
          <w:b/>
          <w:sz w:val="36"/>
          <w:szCs w:val="36"/>
        </w:rPr>
        <w:t>重汽（重庆）轻型汽车有限公司</w:t>
      </w:r>
    </w:p>
    <w:p>
      <w:pPr>
        <w:autoSpaceDE w:val="0"/>
        <w:autoSpaceDN w:val="0"/>
        <w:adjustRightInd w:val="0"/>
        <w:snapToGrid w:val="0"/>
        <w:spacing w:line="360" w:lineRule="auto"/>
        <w:jc w:val="center"/>
        <w:rPr>
          <w:rFonts w:ascii="宋体" w:hAnsi="宋体" w:cs="MingLiU"/>
          <w:b/>
          <w:sz w:val="36"/>
          <w:szCs w:val="36"/>
        </w:rPr>
      </w:pPr>
    </w:p>
    <w:p>
      <w:pPr>
        <w:autoSpaceDE w:val="0"/>
        <w:autoSpaceDN w:val="0"/>
        <w:adjustRightInd w:val="0"/>
        <w:snapToGrid w:val="0"/>
        <w:spacing w:line="360" w:lineRule="auto"/>
        <w:jc w:val="center"/>
        <w:rPr>
          <w:rFonts w:ascii="宋体" w:hAnsi="宋体" w:cs="MingLiU"/>
          <w:b/>
          <w:sz w:val="36"/>
          <w:szCs w:val="36"/>
        </w:rPr>
      </w:pPr>
      <w:r>
        <w:rPr>
          <w:rFonts w:hint="eastAsia" w:ascii="宋体" w:hAnsi="宋体" w:cs="MingLiU"/>
          <w:b/>
          <w:sz w:val="36"/>
          <w:szCs w:val="36"/>
          <w:lang w:eastAsia="zh-CN"/>
        </w:rPr>
        <w:t>2025年3月工具备件采购</w:t>
      </w:r>
      <w:r>
        <w:rPr>
          <w:rFonts w:hint="eastAsia" w:ascii="宋体" w:hAnsi="宋体" w:cs="MingLiU"/>
          <w:b/>
          <w:sz w:val="36"/>
          <w:szCs w:val="36"/>
        </w:rPr>
        <w:t>项目</w:t>
      </w:r>
    </w:p>
    <w:p>
      <w:pPr>
        <w:autoSpaceDE w:val="0"/>
        <w:autoSpaceDN w:val="0"/>
        <w:adjustRightInd w:val="0"/>
        <w:snapToGrid w:val="0"/>
        <w:spacing w:line="360" w:lineRule="auto"/>
        <w:ind w:firstLine="354" w:firstLineChars="49"/>
        <w:jc w:val="center"/>
        <w:rPr>
          <w:rFonts w:ascii="黑体" w:eastAsia="黑体" w:cs="MingLiU"/>
          <w:b/>
          <w:sz w:val="72"/>
          <w:szCs w:val="72"/>
        </w:rPr>
      </w:pPr>
    </w:p>
    <w:p>
      <w:pPr>
        <w:autoSpaceDE w:val="0"/>
        <w:autoSpaceDN w:val="0"/>
        <w:adjustRightInd w:val="0"/>
        <w:snapToGrid w:val="0"/>
        <w:spacing w:line="360" w:lineRule="auto"/>
        <w:ind w:firstLine="354" w:firstLineChars="49"/>
        <w:jc w:val="center"/>
        <w:rPr>
          <w:rFonts w:ascii="宋体" w:hAnsi="宋体" w:cs="MingLiU"/>
          <w:b/>
          <w:w w:val="99"/>
          <w:sz w:val="30"/>
          <w:szCs w:val="30"/>
        </w:rPr>
      </w:pPr>
      <w:r>
        <w:rPr>
          <w:rFonts w:hint="eastAsia" w:ascii="黑体" w:eastAsia="黑体" w:cs="MingLiU"/>
          <w:b/>
          <w:sz w:val="72"/>
          <w:szCs w:val="72"/>
        </w:rPr>
        <w:t>招　标　</w:t>
      </w:r>
      <w:r>
        <w:rPr>
          <w:rFonts w:hint="eastAsia" w:ascii="黑体" w:eastAsia="黑体" w:cs="MingLiU"/>
          <w:b/>
          <w:sz w:val="72"/>
          <w:szCs w:val="72"/>
          <w:lang w:val="en-US" w:eastAsia="zh-CN"/>
        </w:rPr>
        <w:t>文 件</w:t>
      </w:r>
      <w:r>
        <w:rPr>
          <w:rFonts w:hint="eastAsia" w:ascii="宋体" w:hAnsi="宋体"/>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b/>
          <w:sz w:val="30"/>
          <w:szCs w:val="30"/>
          <w:u w:val="single"/>
        </w:rPr>
      </w:pPr>
      <w:r>
        <w:rPr>
          <w:rFonts w:hint="eastAsia" w:ascii="宋体" w:hAnsi="宋体" w:cs="MingLiU"/>
          <w:b/>
          <w:w w:val="99"/>
          <w:sz w:val="30"/>
          <w:szCs w:val="30"/>
        </w:rPr>
        <w:t>招   标  人：重汽</w:t>
      </w:r>
      <w:r>
        <w:rPr>
          <w:rFonts w:hint="eastAsia" w:ascii="宋体" w:hAnsi="宋体"/>
          <w:b/>
          <w:sz w:val="30"/>
          <w:szCs w:val="30"/>
        </w:rPr>
        <w:t>（重庆）轻型汽车有限公司</w:t>
      </w:r>
    </w:p>
    <w:p>
      <w:pPr>
        <w:pStyle w:val="32"/>
        <w:tabs>
          <w:tab w:val="left" w:pos="900"/>
          <w:tab w:val="right" w:leader="dot" w:pos="9100"/>
        </w:tabs>
        <w:spacing w:line="360" w:lineRule="auto"/>
        <w:jc w:val="center"/>
        <w:rPr>
          <w:sz w:val="30"/>
          <w:szCs w:val="30"/>
        </w:rPr>
      </w:pPr>
      <w:r>
        <w:rPr>
          <w:rFonts w:hint="eastAsia"/>
          <w:sz w:val="30"/>
          <w:szCs w:val="30"/>
        </w:rPr>
        <w:t>二〇二</w:t>
      </w:r>
      <w:r>
        <w:rPr>
          <w:rFonts w:hint="eastAsia"/>
          <w:sz w:val="30"/>
          <w:szCs w:val="30"/>
          <w:lang w:val="en-US" w:eastAsia="zh-CN"/>
        </w:rPr>
        <w:t>五</w:t>
      </w:r>
      <w:r>
        <w:rPr>
          <w:rFonts w:hint="eastAsia"/>
          <w:sz w:val="30"/>
          <w:szCs w:val="30"/>
        </w:rPr>
        <w:t>年</w:t>
      </w:r>
      <w:r>
        <w:rPr>
          <w:rFonts w:hint="eastAsia"/>
          <w:sz w:val="30"/>
          <w:szCs w:val="30"/>
          <w:lang w:val="en-US" w:eastAsia="zh-CN"/>
        </w:rPr>
        <w:t>三</w:t>
      </w:r>
      <w:r>
        <w:rPr>
          <w:rFonts w:hint="eastAsia"/>
          <w:sz w:val="30"/>
          <w:szCs w:val="30"/>
        </w:rPr>
        <w:t>月</w:t>
      </w:r>
    </w:p>
    <w:p/>
    <w:p/>
    <w:p/>
    <w:p/>
    <w:p/>
    <w:p/>
    <w:p>
      <w:pPr>
        <w:pStyle w:val="2"/>
        <w:spacing w:before="0" w:after="0" w:line="480" w:lineRule="auto"/>
        <w:jc w:val="center"/>
        <w:rPr>
          <w:rFonts w:hint="eastAsia" w:eastAsia="宋体"/>
          <w:lang w:eastAsia="zh-CN"/>
        </w:rPr>
      </w:pPr>
      <w:r>
        <w:rPr>
          <w:rFonts w:hint="eastAsia"/>
        </w:rPr>
        <w:t>投标</w:t>
      </w:r>
      <w:bookmarkEnd w:id="0"/>
      <w:bookmarkEnd w:id="1"/>
      <w:r>
        <w:rPr>
          <w:rFonts w:hint="eastAsia"/>
          <w:lang w:val="en-US" w:eastAsia="zh-CN"/>
        </w:rPr>
        <w:t>公告</w:t>
      </w:r>
    </w:p>
    <w:p>
      <w:pPr>
        <w:spacing w:line="480" w:lineRule="auto"/>
        <w:rPr>
          <w:b/>
          <w:sz w:val="28"/>
          <w:szCs w:val="28"/>
        </w:rPr>
      </w:pPr>
      <w:r>
        <w:rPr>
          <w:rFonts w:hint="eastAsia" w:ascii="宋体" w:hAnsi="宋体"/>
          <w:bCs/>
          <w:sz w:val="28"/>
          <w:szCs w:val="28"/>
          <w:u w:val="single"/>
        </w:rPr>
        <w:t xml:space="preserve">                   </w:t>
      </w:r>
      <w:r>
        <w:rPr>
          <w:rFonts w:hint="eastAsia" w:ascii="宋体" w:hAnsi="宋体"/>
          <w:b/>
          <w:bCs/>
          <w:sz w:val="28"/>
          <w:szCs w:val="28"/>
        </w:rPr>
        <w:t>：</w:t>
      </w:r>
    </w:p>
    <w:p>
      <w:pPr>
        <w:autoSpaceDE w:val="0"/>
        <w:autoSpaceDN w:val="0"/>
        <w:adjustRightInd w:val="0"/>
        <w:snapToGrid w:val="0"/>
        <w:spacing w:line="360" w:lineRule="auto"/>
        <w:jc w:val="left"/>
        <w:rPr>
          <w:rFonts w:ascii="宋体" w:hAnsi="宋体"/>
          <w:b/>
          <w:sz w:val="24"/>
          <w:szCs w:val="24"/>
        </w:rPr>
      </w:pPr>
      <w:r>
        <w:rPr>
          <w:rFonts w:hint="eastAsia" w:ascii="宋体" w:hAnsi="宋体" w:cs="仿宋_GB2312"/>
          <w:b/>
          <w:sz w:val="24"/>
          <w:lang w:val="zh-CN"/>
        </w:rPr>
        <w:t>一、</w:t>
      </w:r>
      <w:r>
        <w:rPr>
          <w:rFonts w:hint="eastAsia" w:ascii="宋体" w:hAnsi="宋体"/>
          <w:b w:val="0"/>
          <w:bCs/>
          <w:spacing w:val="-20"/>
          <w:sz w:val="24"/>
          <w:szCs w:val="24"/>
        </w:rPr>
        <w:t>重汽（重庆）轻型汽车有限公司“</w:t>
      </w:r>
      <w:r>
        <w:rPr>
          <w:rFonts w:hint="eastAsia" w:ascii="宋体" w:hAnsi="宋体"/>
          <w:b w:val="0"/>
          <w:bCs/>
          <w:spacing w:val="-20"/>
          <w:sz w:val="24"/>
          <w:szCs w:val="24"/>
          <w:lang w:eastAsia="zh-CN"/>
        </w:rPr>
        <w:t>2025年3月工具备件采购</w:t>
      </w:r>
      <w:r>
        <w:rPr>
          <w:rFonts w:hint="eastAsia" w:ascii="宋体" w:hAnsi="宋体"/>
          <w:b w:val="0"/>
          <w:bCs/>
          <w:spacing w:val="-20"/>
          <w:sz w:val="24"/>
          <w:szCs w:val="24"/>
        </w:rPr>
        <w:t>”</w:t>
      </w:r>
      <w:r>
        <w:rPr>
          <w:rFonts w:hint="eastAsia" w:ascii="宋体" w:hAnsi="宋体"/>
          <w:b/>
          <w:spacing w:val="-20"/>
          <w:sz w:val="24"/>
          <w:szCs w:val="24"/>
          <w:lang w:eastAsia="zh-CN"/>
        </w:rPr>
        <w:t>，</w:t>
      </w:r>
      <w:r>
        <w:rPr>
          <w:rFonts w:hint="default" w:ascii="宋体"/>
          <w:sz w:val="24"/>
          <w:highlight w:val="none"/>
        </w:rPr>
        <w:t>项目资金来源为自筹</w:t>
      </w:r>
      <w:r>
        <w:rPr>
          <w:rFonts w:hint="eastAsia" w:ascii="宋体"/>
          <w:sz w:val="24"/>
          <w:highlight w:val="none"/>
          <w:lang w:eastAsia="zh-CN"/>
        </w:rPr>
        <w:t>，</w:t>
      </w:r>
      <w:r>
        <w:rPr>
          <w:rFonts w:hint="default" w:ascii="宋体"/>
          <w:sz w:val="24"/>
          <w:highlight w:val="none"/>
        </w:rPr>
        <w:t>采购人为</w:t>
      </w:r>
      <w:r>
        <w:rPr>
          <w:rFonts w:hint="eastAsia" w:ascii="宋体"/>
          <w:sz w:val="24"/>
          <w:highlight w:val="none"/>
          <w:lang w:eastAsia="zh-CN"/>
        </w:rPr>
        <w:t>重汽（重庆）轻型汽车有限公司</w:t>
      </w:r>
      <w:r>
        <w:rPr>
          <w:rFonts w:hint="eastAsia" w:ascii="宋体"/>
          <w:sz w:val="24"/>
          <w:highlight w:val="none"/>
          <w:lang w:val="en-US" w:eastAsia="zh-CN"/>
        </w:rPr>
        <w:t>，</w:t>
      </w:r>
      <w:r>
        <w:rPr>
          <w:rFonts w:hint="eastAsia" w:ascii="宋体"/>
          <w:sz w:val="24"/>
          <w:highlight w:val="none"/>
        </w:rPr>
        <w:t>已具备</w:t>
      </w:r>
      <w:r>
        <w:rPr>
          <w:rFonts w:hint="eastAsia" w:ascii="宋体"/>
          <w:sz w:val="24"/>
          <w:highlight w:val="none"/>
          <w:lang w:val="en-US" w:eastAsia="zh-CN"/>
        </w:rPr>
        <w:t>采购</w:t>
      </w:r>
      <w:r>
        <w:rPr>
          <w:rFonts w:hint="eastAsia" w:ascii="宋体"/>
          <w:sz w:val="24"/>
          <w:highlight w:val="none"/>
        </w:rPr>
        <w:t>条件，项目采用</w:t>
      </w:r>
      <w:r>
        <w:rPr>
          <w:rFonts w:hint="eastAsia" w:ascii="宋体"/>
          <w:sz w:val="24"/>
          <w:highlight w:val="none"/>
          <w:lang w:val="en-US" w:eastAsia="zh-CN"/>
        </w:rPr>
        <w:t>公开招标</w:t>
      </w:r>
      <w:r>
        <w:rPr>
          <w:rFonts w:hint="eastAsia" w:ascii="宋体"/>
          <w:sz w:val="24"/>
          <w:highlight w:val="none"/>
        </w:rPr>
        <w:t>形式进行招标。</w:t>
      </w:r>
    </w:p>
    <w:p>
      <w:pPr>
        <w:spacing w:line="360" w:lineRule="auto"/>
        <w:rPr>
          <w:rFonts w:ascii="宋体" w:hAnsi="宋体"/>
          <w:b/>
          <w:sz w:val="24"/>
          <w:szCs w:val="28"/>
        </w:rPr>
      </w:pPr>
      <w:r>
        <w:rPr>
          <w:rFonts w:hint="eastAsia" w:ascii="宋体" w:hAnsi="宋体"/>
          <w:b/>
          <w:sz w:val="24"/>
          <w:szCs w:val="28"/>
        </w:rPr>
        <w:t>二、项目概述：</w:t>
      </w:r>
    </w:p>
    <w:p>
      <w:pPr>
        <w:spacing w:line="360" w:lineRule="auto"/>
        <w:ind w:firstLine="480" w:firstLineChars="200"/>
        <w:rPr>
          <w:rFonts w:ascii="宋体" w:hAnsi="宋体"/>
          <w:sz w:val="24"/>
          <w:szCs w:val="24"/>
        </w:rPr>
      </w:pPr>
      <w:r>
        <w:rPr>
          <w:rFonts w:hint="eastAsia" w:ascii="宋体" w:hAnsi="宋体"/>
          <w:sz w:val="24"/>
          <w:szCs w:val="24"/>
        </w:rPr>
        <w:t>重汽（重庆）轻型汽车有限公司根据自身的发展需求，保证正常生产，现需进行</w:t>
      </w:r>
      <w:r>
        <w:rPr>
          <w:rFonts w:hint="eastAsia" w:ascii="宋体" w:hAnsi="宋体"/>
          <w:b w:val="0"/>
          <w:bCs/>
          <w:spacing w:val="-20"/>
          <w:sz w:val="24"/>
          <w:szCs w:val="24"/>
          <w:lang w:eastAsia="zh-CN"/>
        </w:rPr>
        <w:t>2025年3月工具备件采购</w:t>
      </w:r>
      <w:r>
        <w:rPr>
          <w:rFonts w:hint="eastAsia" w:ascii="宋体" w:hAnsi="宋体"/>
          <w:sz w:val="24"/>
          <w:szCs w:val="24"/>
        </w:rPr>
        <w:t>。</w:t>
      </w:r>
    </w:p>
    <w:p>
      <w:pPr>
        <w:spacing w:line="360" w:lineRule="auto"/>
        <w:rPr>
          <w:rFonts w:ascii="宋体" w:hAnsi="宋体"/>
          <w:b/>
          <w:sz w:val="24"/>
          <w:szCs w:val="28"/>
        </w:rPr>
      </w:pPr>
      <w:r>
        <w:rPr>
          <w:rFonts w:hint="eastAsia" w:ascii="宋体" w:hAnsi="宋体"/>
          <w:b/>
          <w:sz w:val="24"/>
          <w:szCs w:val="28"/>
        </w:rPr>
        <w:t>三、招标内容</w:t>
      </w:r>
    </w:p>
    <w:p>
      <w:pPr>
        <w:spacing w:line="360" w:lineRule="auto"/>
        <w:ind w:firstLine="480" w:firstLineChars="200"/>
        <w:rPr>
          <w:rFonts w:ascii="宋体" w:hAnsi="宋体"/>
          <w:strike w:val="0"/>
          <w:dstrike/>
          <w:color w:val="FF0000"/>
          <w:sz w:val="24"/>
          <w:szCs w:val="24"/>
          <w:highlight w:val="yellow"/>
        </w:rPr>
      </w:pPr>
      <w:r>
        <w:rPr>
          <w:rFonts w:hint="eastAsia" w:ascii="宋体" w:hAnsi="宋体"/>
          <w:sz w:val="24"/>
          <w:szCs w:val="24"/>
          <w:lang w:eastAsia="zh-CN"/>
        </w:rPr>
        <w:t>2025年3月工具备件采购</w:t>
      </w:r>
      <w:r>
        <w:rPr>
          <w:rFonts w:hint="eastAsia" w:ascii="宋体" w:hAnsi="宋体"/>
          <w:sz w:val="24"/>
          <w:szCs w:val="24"/>
        </w:rPr>
        <w:t>，</w:t>
      </w:r>
      <w:r>
        <w:rPr>
          <w:rFonts w:hint="eastAsia" w:ascii="宋体" w:hAnsi="宋体"/>
          <w:sz w:val="24"/>
          <w:szCs w:val="24"/>
          <w:highlight w:val="none"/>
          <w:lang w:val="en-US" w:eastAsia="zh-CN"/>
        </w:rPr>
        <w:t>标的物详见</w:t>
      </w:r>
      <w:r>
        <w:rPr>
          <w:rFonts w:hint="eastAsia" w:ascii="宋体" w:hAnsi="宋体"/>
          <w:sz w:val="24"/>
          <w:szCs w:val="24"/>
          <w:highlight w:val="none"/>
        </w:rPr>
        <w:t>附件四</w:t>
      </w:r>
      <w:r>
        <w:rPr>
          <w:rFonts w:hint="eastAsia" w:ascii="宋体" w:hAnsi="宋体"/>
          <w:sz w:val="24"/>
          <w:szCs w:val="24"/>
          <w:highlight w:val="none"/>
          <w:lang w:eastAsia="zh-CN"/>
        </w:rPr>
        <w:t>“2025年3月工具备件采购</w:t>
      </w:r>
      <w:r>
        <w:rPr>
          <w:rFonts w:hint="eastAsia" w:ascii="宋体" w:hAnsi="宋体"/>
          <w:sz w:val="24"/>
          <w:szCs w:val="24"/>
          <w:highlight w:val="none"/>
        </w:rPr>
        <w:t>报价明细表</w:t>
      </w:r>
      <w:r>
        <w:rPr>
          <w:rFonts w:hint="eastAsia" w:ascii="宋体" w:hAnsi="宋体"/>
          <w:sz w:val="24"/>
          <w:szCs w:val="24"/>
          <w:highlight w:val="none"/>
          <w:lang w:eastAsia="zh-CN"/>
        </w:rPr>
        <w:t>”</w:t>
      </w:r>
      <w:r>
        <w:rPr>
          <w:rFonts w:hint="eastAsia"/>
          <w:sz w:val="24"/>
          <w:szCs w:val="24"/>
          <w:highlight w:val="none"/>
          <w:lang w:val="en-US" w:eastAsia="zh-CN"/>
        </w:rPr>
        <w:t>；</w:t>
      </w:r>
      <w:r>
        <w:rPr>
          <w:rFonts w:hint="eastAsia" w:ascii="宋体" w:hAnsi="宋体"/>
          <w:sz w:val="24"/>
          <w:szCs w:val="24"/>
          <w:highlight w:val="none"/>
        </w:rPr>
        <w:t>投标人按照清单提供质量合格的</w:t>
      </w:r>
      <w:r>
        <w:rPr>
          <w:rFonts w:hint="eastAsia" w:ascii="宋体" w:hAnsi="宋体"/>
          <w:sz w:val="24"/>
          <w:szCs w:val="24"/>
          <w:highlight w:val="none"/>
          <w:lang w:eastAsia="zh-CN"/>
        </w:rPr>
        <w:t>工具备件</w:t>
      </w:r>
      <w:r>
        <w:rPr>
          <w:rFonts w:hint="eastAsia" w:ascii="宋体" w:hAnsi="宋体"/>
          <w:sz w:val="24"/>
          <w:szCs w:val="24"/>
          <w:highlight w:val="none"/>
        </w:rPr>
        <w:t>，并</w:t>
      </w:r>
      <w:r>
        <w:rPr>
          <w:rFonts w:hint="eastAsia" w:ascii="宋体" w:hAnsi="宋体"/>
          <w:sz w:val="24"/>
          <w:szCs w:val="24"/>
          <w:highlight w:val="none"/>
          <w:lang w:val="en-US" w:eastAsia="zh-CN"/>
        </w:rPr>
        <w:t>按照承诺</w:t>
      </w:r>
      <w:r>
        <w:rPr>
          <w:rFonts w:hint="eastAsia" w:ascii="宋体" w:hAnsi="宋体"/>
          <w:sz w:val="24"/>
          <w:szCs w:val="24"/>
          <w:highlight w:val="none"/>
        </w:rPr>
        <w:t>提供售后质保服务</w:t>
      </w:r>
      <w:r>
        <w:rPr>
          <w:rFonts w:hint="eastAsia" w:ascii="宋体" w:hAnsi="宋体" w:eastAsia="宋体" w:cs="宋体"/>
          <w:sz w:val="24"/>
          <w:szCs w:val="24"/>
          <w:highlight w:val="none"/>
          <w:lang w:eastAsia="zh-CN"/>
        </w:rPr>
        <w:t>。</w:t>
      </w:r>
    </w:p>
    <w:p>
      <w:pPr>
        <w:tabs>
          <w:tab w:val="left" w:pos="1050"/>
          <w:tab w:val="left" w:pos="1470"/>
        </w:tabs>
        <w:autoSpaceDE w:val="0"/>
        <w:autoSpaceDN w:val="0"/>
        <w:adjustRightInd w:val="0"/>
        <w:spacing w:line="360" w:lineRule="auto"/>
        <w:rPr>
          <w:rFonts w:ascii="宋体" w:hAnsi="宋体"/>
          <w:b/>
          <w:sz w:val="24"/>
          <w:szCs w:val="28"/>
        </w:rPr>
      </w:pPr>
      <w:r>
        <w:rPr>
          <w:rFonts w:hint="eastAsia" w:ascii="宋体" w:hAnsi="宋体"/>
          <w:b/>
          <w:sz w:val="24"/>
          <w:szCs w:val="28"/>
        </w:rPr>
        <w:t>四、招标文件的获取及开标：</w:t>
      </w:r>
    </w:p>
    <w:p>
      <w:pPr>
        <w:tabs>
          <w:tab w:val="left" w:pos="1050"/>
          <w:tab w:val="left" w:pos="1470"/>
        </w:tabs>
        <w:spacing w:line="360" w:lineRule="auto"/>
        <w:ind w:firstLine="480" w:firstLineChars="200"/>
        <w:rPr>
          <w:rFonts w:hint="eastAsia" w:ascii="宋体" w:hAnsi="宋体"/>
          <w:bCs/>
          <w:sz w:val="24"/>
          <w:highlight w:val="none"/>
        </w:rPr>
      </w:pPr>
      <w:r>
        <w:rPr>
          <w:rFonts w:hint="eastAsia" w:ascii="宋体" w:hAnsi="宋体"/>
          <w:bCs/>
          <w:sz w:val="24"/>
          <w:highlight w:val="none"/>
        </w:rPr>
        <w:t>投标人于202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4</w:t>
      </w:r>
      <w:r>
        <w:rPr>
          <w:rFonts w:hint="eastAsia" w:ascii="宋体" w:hAnsi="宋体"/>
          <w:bCs/>
          <w:sz w:val="24"/>
          <w:highlight w:val="none"/>
        </w:rPr>
        <w:t>月</w:t>
      </w:r>
      <w:r>
        <w:rPr>
          <w:rFonts w:hint="eastAsia" w:ascii="宋体" w:hAnsi="宋体"/>
          <w:bCs/>
          <w:sz w:val="24"/>
          <w:highlight w:val="none"/>
          <w:lang w:val="en-US" w:eastAsia="zh-CN"/>
        </w:rPr>
        <w:t>11</w:t>
      </w:r>
      <w:r>
        <w:rPr>
          <w:rFonts w:hint="eastAsia" w:ascii="宋体" w:hAnsi="宋体"/>
          <w:bCs/>
          <w:sz w:val="24"/>
          <w:highlight w:val="none"/>
        </w:rPr>
        <w:t>日1</w:t>
      </w:r>
      <w:r>
        <w:rPr>
          <w:rFonts w:hint="eastAsia" w:ascii="宋体" w:hAnsi="宋体"/>
          <w:bCs/>
          <w:sz w:val="24"/>
          <w:highlight w:val="none"/>
          <w:lang w:val="en-US" w:eastAsia="zh-CN"/>
        </w:rPr>
        <w:t>5</w:t>
      </w:r>
      <w:r>
        <w:rPr>
          <w:rFonts w:hint="eastAsia" w:ascii="宋体" w:hAnsi="宋体"/>
          <w:bCs/>
          <w:sz w:val="24"/>
          <w:highlight w:val="none"/>
        </w:rPr>
        <w:t>:00前，按照4.1.-4.</w:t>
      </w:r>
      <w:r>
        <w:rPr>
          <w:rFonts w:hint="eastAsia" w:ascii="宋体" w:hAnsi="宋体"/>
          <w:bCs/>
          <w:sz w:val="24"/>
          <w:highlight w:val="none"/>
          <w:lang w:val="en-US" w:eastAsia="zh-CN"/>
        </w:rPr>
        <w:t>5</w:t>
      </w:r>
      <w:r>
        <w:rPr>
          <w:rFonts w:hint="eastAsia" w:ascii="宋体" w:hAnsi="宋体"/>
          <w:bCs/>
          <w:sz w:val="24"/>
          <w:highlight w:val="none"/>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zhangyijin@sinotruk.com，并电话联系工作人员查收（张</w:t>
      </w:r>
      <w:r>
        <w:rPr>
          <w:rFonts w:hint="eastAsia" w:ascii="宋体" w:hAnsi="宋体"/>
          <w:bCs/>
          <w:sz w:val="24"/>
          <w:highlight w:val="none"/>
          <w:lang w:val="en-US" w:eastAsia="zh-CN"/>
        </w:rPr>
        <w:t>老师</w:t>
      </w:r>
      <w:r>
        <w:rPr>
          <w:rFonts w:hint="eastAsia" w:ascii="宋体" w:hAnsi="宋体"/>
          <w:bCs/>
          <w:sz w:val="24"/>
          <w:highlight w:val="none"/>
        </w:rPr>
        <w:t>，联系电话：13677683722），邮件名格式为：***公司（五个字以内公司简称）-项目名称-报名资料。同时必须在邮件中以文字方式提供投标单位全称、投标授权人姓名、联系方式（固定电话、手机、电子邮箱）</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4.1 </w:t>
      </w:r>
      <w:r>
        <w:rPr>
          <w:rFonts w:hint="eastAsia" w:ascii="宋体" w:hAnsi="宋体"/>
          <w:bCs/>
          <w:color w:val="auto"/>
          <w:sz w:val="24"/>
          <w:highlight w:val="none"/>
          <w:lang w:val="en-US" w:eastAsia="zh-CN"/>
        </w:rPr>
        <w:t>投标人公司简介（含同类项目业绩）</w:t>
      </w:r>
      <w:r>
        <w:rPr>
          <w:rFonts w:hint="eastAsia" w:ascii="宋体" w:hAnsi="宋体"/>
          <w:bCs/>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4.2 营业执照；</w:t>
      </w:r>
    </w:p>
    <w:p>
      <w:pP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4.3 </w:t>
      </w:r>
      <w:r>
        <w:rPr>
          <w:rFonts w:hint="eastAsia"/>
          <w:sz w:val="24"/>
          <w:highlight w:val="none"/>
        </w:rPr>
        <w:t>法定代表人身份证明书</w:t>
      </w:r>
      <w:r>
        <w:rPr>
          <w:rFonts w:hint="eastAsia"/>
          <w:sz w:val="24"/>
          <w:highlight w:val="none"/>
          <w:lang w:eastAsia="zh-CN"/>
        </w:rPr>
        <w:t>、</w:t>
      </w:r>
      <w:r>
        <w:rPr>
          <w:rFonts w:hint="eastAsia" w:ascii="宋体" w:hAnsi="宋体"/>
          <w:bCs/>
          <w:color w:val="auto"/>
          <w:sz w:val="24"/>
          <w:highlight w:val="none"/>
        </w:rPr>
        <w:t>法定代表人授权委托书</w:t>
      </w:r>
      <w:r>
        <w:rPr>
          <w:rFonts w:hint="eastAsia" w:ascii="宋体" w:hAnsi="宋体"/>
          <w:bCs/>
          <w:color w:val="auto"/>
          <w:sz w:val="24"/>
          <w:highlight w:val="none"/>
          <w:lang w:eastAsia="zh-CN"/>
        </w:rPr>
        <w:t>；</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4.4 年度纳税信用评价信息（可从电子税务局查询截图，需加盖公章）； </w:t>
      </w:r>
    </w:p>
    <w:p>
      <w:pPr>
        <w:spacing w:line="360" w:lineRule="auto"/>
        <w:ind w:firstLine="480" w:firstLineChars="200"/>
        <w:rPr>
          <w:rFonts w:hint="eastAsia" w:ascii="宋体" w:hAnsi="宋体"/>
          <w:b/>
          <w:bCs w:val="0"/>
          <w:color w:val="auto"/>
          <w:sz w:val="24"/>
          <w:highlight w:val="none"/>
        </w:rPr>
      </w:pPr>
      <w:r>
        <w:rPr>
          <w:rFonts w:hint="eastAsia" w:ascii="宋体" w:hAnsi="宋体"/>
          <w:bCs/>
          <w:color w:val="auto"/>
          <w:sz w:val="24"/>
          <w:highlight w:val="none"/>
          <w:lang w:val="en-US" w:eastAsia="zh-CN"/>
        </w:rPr>
        <w:t>4.5</w:t>
      </w:r>
      <w:r>
        <w:rPr>
          <w:rFonts w:hint="eastAsia" w:ascii="宋体" w:hAnsi="宋体"/>
          <w:bCs/>
          <w:color w:val="auto"/>
          <w:sz w:val="24"/>
          <w:highlight w:val="none"/>
        </w:rPr>
        <w:t>企业对外担保说明（写明贵单位对外有无对外担保和质押业务，需加盖公章）</w:t>
      </w:r>
    </w:p>
    <w:p>
      <w:pPr>
        <w:tabs>
          <w:tab w:val="left" w:pos="1050"/>
          <w:tab w:val="left" w:pos="1470"/>
        </w:tabs>
        <w:spacing w:line="360" w:lineRule="auto"/>
        <w:ind w:firstLine="480" w:firstLineChars="200"/>
        <w:rPr>
          <w:rFonts w:hint="default" w:ascii="宋体" w:eastAsia="宋体"/>
          <w:sz w:val="24"/>
          <w:lang w:val="en-US" w:eastAsia="zh-CN"/>
        </w:rPr>
      </w:pPr>
      <w:r>
        <w:rPr>
          <w:rFonts w:hint="eastAsia" w:ascii="宋体" w:hAnsi="宋体" w:cs="宋体"/>
          <w:sz w:val="24"/>
          <w:szCs w:val="24"/>
          <w:lang w:val="en-US" w:eastAsia="zh-CN"/>
        </w:rPr>
        <w:t>投标人需</w:t>
      </w:r>
      <w:r>
        <w:rPr>
          <w:rFonts w:ascii="宋体" w:hAnsi="宋体" w:eastAsia="宋体" w:cs="宋体"/>
          <w:sz w:val="24"/>
          <w:szCs w:val="24"/>
        </w:rPr>
        <w:t>在阳光采购服务平台进行注册，注册后搜索该项目并进行报名</w:t>
      </w:r>
      <w:r>
        <w:rPr>
          <w:rFonts w:hint="eastAsia" w:ascii="宋体" w:hAnsi="宋体" w:cs="宋体"/>
          <w:sz w:val="24"/>
          <w:szCs w:val="24"/>
          <w:lang w:eastAsia="zh-CN"/>
        </w:rPr>
        <w:t>，</w:t>
      </w:r>
      <w:r>
        <w:rPr>
          <w:rFonts w:hint="eastAsia" w:ascii="宋体" w:hAnsi="宋体"/>
          <w:bCs/>
          <w:color w:val="auto"/>
          <w:sz w:val="24"/>
          <w:highlight w:val="none"/>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r>
        <w:rPr>
          <w:rFonts w:hint="eastAsia" w:ascii="宋体" w:hAnsi="宋体"/>
          <w:bCs/>
          <w:color w:val="auto"/>
          <w:sz w:val="24"/>
          <w:highlight w:val="none"/>
          <w:lang w:val="en-US" w:eastAsia="zh-CN"/>
        </w:rPr>
        <w:t>参加正式投标的投标人需缴纳投标保证金5000元。</w:t>
      </w:r>
    </w:p>
    <w:p>
      <w:pPr>
        <w:tabs>
          <w:tab w:val="left" w:pos="1050"/>
          <w:tab w:val="left" w:pos="1470"/>
        </w:tabs>
        <w:spacing w:line="360" w:lineRule="auto"/>
        <w:ind w:firstLine="480" w:firstLineChars="200"/>
        <w:rPr>
          <w:rFonts w:ascii="宋体"/>
          <w:sz w:val="24"/>
        </w:rPr>
      </w:pPr>
      <w:r>
        <w:rPr>
          <w:sz w:val="24"/>
        </w:rPr>
        <w:t>4.</w:t>
      </w:r>
      <w:r>
        <w:rPr>
          <w:rFonts w:hint="eastAsia"/>
          <w:sz w:val="24"/>
          <w:lang w:val="en-US" w:eastAsia="zh-CN"/>
        </w:rPr>
        <w:t>6</w:t>
      </w:r>
      <w:r>
        <w:rPr>
          <w:rFonts w:hint="eastAsia" w:ascii="宋体"/>
          <w:sz w:val="24"/>
        </w:rPr>
        <w:t>投标截止时间及开标时间：北京时间</w:t>
      </w:r>
      <w:r>
        <w:rPr>
          <w:rFonts w:ascii="宋体"/>
          <w:sz w:val="24"/>
        </w:rPr>
        <w:t>20</w:t>
      </w:r>
      <w:r>
        <w:rPr>
          <w:rFonts w:hint="eastAsia" w:ascii="宋体"/>
          <w:sz w:val="24"/>
        </w:rPr>
        <w:t>2</w:t>
      </w:r>
      <w:r>
        <w:rPr>
          <w:rFonts w:hint="eastAsia" w:ascii="宋体"/>
          <w:sz w:val="24"/>
          <w:lang w:val="en-US" w:eastAsia="zh-CN"/>
        </w:rPr>
        <w:t>5</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18</w:t>
      </w:r>
      <w:r>
        <w:rPr>
          <w:rFonts w:hint="eastAsia" w:ascii="宋体"/>
          <w:sz w:val="24"/>
        </w:rPr>
        <w:t>日9:</w:t>
      </w:r>
      <w:r>
        <w:rPr>
          <w:rFonts w:hint="eastAsia" w:ascii="宋体"/>
          <w:sz w:val="24"/>
          <w:lang w:val="en-US" w:eastAsia="zh-CN"/>
        </w:rPr>
        <w:t>0</w:t>
      </w:r>
      <w:r>
        <w:rPr>
          <w:rFonts w:hint="eastAsia" w:ascii="宋体"/>
          <w:sz w:val="24"/>
        </w:rPr>
        <w:t>0时，逾期送达，恕不接受。</w:t>
      </w:r>
    </w:p>
    <w:p>
      <w:pPr>
        <w:tabs>
          <w:tab w:val="left" w:pos="1050"/>
          <w:tab w:val="left" w:pos="1470"/>
        </w:tabs>
        <w:spacing w:line="360" w:lineRule="auto"/>
        <w:ind w:firstLine="480" w:firstLineChars="200"/>
        <w:rPr>
          <w:rFonts w:ascii="宋体"/>
          <w:sz w:val="24"/>
        </w:rPr>
      </w:pPr>
      <w:r>
        <w:rPr>
          <w:sz w:val="24"/>
        </w:rPr>
        <w:t>4.</w:t>
      </w:r>
      <w:r>
        <w:rPr>
          <w:rFonts w:hint="eastAsia"/>
          <w:sz w:val="24"/>
          <w:lang w:val="en-US" w:eastAsia="zh-CN"/>
        </w:rPr>
        <w:t>7</w:t>
      </w:r>
      <w:r>
        <w:rPr>
          <w:rFonts w:hint="eastAsia" w:ascii="宋体"/>
          <w:sz w:val="24"/>
        </w:rPr>
        <w:t>投标地点及开标地点：</w:t>
      </w:r>
    </w:p>
    <w:p>
      <w:pPr>
        <w:tabs>
          <w:tab w:val="left" w:pos="420"/>
          <w:tab w:val="left" w:pos="1134"/>
        </w:tabs>
        <w:spacing w:line="360" w:lineRule="auto"/>
        <w:ind w:firstLine="849" w:firstLineChars="354"/>
        <w:rPr>
          <w:rFonts w:ascii="宋体"/>
          <w:sz w:val="24"/>
        </w:rPr>
      </w:pPr>
      <w:r>
        <w:rPr>
          <w:rFonts w:hint="eastAsia"/>
          <w:sz w:val="24"/>
        </w:rPr>
        <w:t>投标地点：</w:t>
      </w:r>
      <w:r>
        <w:rPr>
          <w:rFonts w:hint="eastAsia" w:ascii="宋体" w:hAnsi="宋体"/>
          <w:sz w:val="24"/>
          <w:szCs w:val="24"/>
        </w:rPr>
        <w:t>重庆市江津区双福新区工业园潍柴路2号</w:t>
      </w:r>
    </w:p>
    <w:p>
      <w:pPr>
        <w:tabs>
          <w:tab w:val="left" w:pos="420"/>
          <w:tab w:val="left" w:pos="1134"/>
        </w:tabs>
        <w:spacing w:line="360" w:lineRule="auto"/>
        <w:ind w:firstLine="849" w:firstLineChars="354"/>
        <w:rPr>
          <w:strike/>
          <w:sz w:val="24"/>
        </w:rPr>
      </w:pPr>
      <w:r>
        <w:rPr>
          <w:rFonts w:hint="eastAsia" w:ascii="宋体"/>
          <w:sz w:val="24"/>
        </w:rPr>
        <w:t>开标地址：</w:t>
      </w:r>
      <w:r>
        <w:rPr>
          <w:rFonts w:hint="eastAsia" w:ascii="宋体"/>
          <w:sz w:val="24"/>
          <w:lang w:val="en-US" w:eastAsia="zh-CN"/>
        </w:rPr>
        <w:t>重汽（</w:t>
      </w:r>
      <w:r>
        <w:rPr>
          <w:rFonts w:hint="eastAsia"/>
          <w:sz w:val="24"/>
        </w:rPr>
        <w:t>重庆</w:t>
      </w:r>
      <w:r>
        <w:rPr>
          <w:rFonts w:hint="eastAsia"/>
          <w:sz w:val="24"/>
          <w:lang w:eastAsia="zh-CN"/>
        </w:rPr>
        <w:t>）</w:t>
      </w:r>
      <w:r>
        <w:rPr>
          <w:rFonts w:hint="eastAsia"/>
          <w:sz w:val="24"/>
          <w:lang w:val="en-US" w:eastAsia="zh-CN"/>
        </w:rPr>
        <w:t>轻型</w:t>
      </w:r>
      <w:r>
        <w:rPr>
          <w:rFonts w:hint="eastAsia"/>
          <w:sz w:val="24"/>
        </w:rPr>
        <w:t>汽车</w:t>
      </w:r>
      <w:r>
        <w:rPr>
          <w:rFonts w:hint="eastAsia"/>
          <w:sz w:val="24"/>
          <w:lang w:val="en-US" w:eastAsia="zh-CN"/>
        </w:rPr>
        <w:t>有限</w:t>
      </w:r>
      <w:r>
        <w:rPr>
          <w:rFonts w:hint="eastAsia"/>
          <w:sz w:val="24"/>
        </w:rPr>
        <w:t>公司焊装H208会议室</w:t>
      </w:r>
    </w:p>
    <w:p>
      <w:pPr>
        <w:tabs>
          <w:tab w:val="left" w:pos="1134"/>
        </w:tabs>
        <w:spacing w:line="360" w:lineRule="auto"/>
        <w:ind w:firstLine="849" w:firstLineChars="354"/>
        <w:rPr>
          <w:rFonts w:hint="default" w:eastAsia="宋体"/>
          <w:sz w:val="24"/>
          <w:lang w:val="en-US" w:eastAsia="zh-CN"/>
        </w:rPr>
      </w:pPr>
      <w:r>
        <w:rPr>
          <w:rFonts w:hint="eastAsia"/>
          <w:sz w:val="24"/>
        </w:rPr>
        <w:t>联系人：曾</w:t>
      </w:r>
      <w:r>
        <w:rPr>
          <w:rFonts w:hint="eastAsia"/>
          <w:sz w:val="24"/>
          <w:lang w:val="en-US" w:eastAsia="zh-CN"/>
        </w:rPr>
        <w:t>老师</w:t>
      </w:r>
      <w:r>
        <w:rPr>
          <w:rFonts w:hint="eastAsia"/>
          <w:sz w:val="24"/>
          <w:lang w:eastAsia="zh-CN"/>
        </w:rPr>
        <w:t>（</w:t>
      </w:r>
      <w:r>
        <w:rPr>
          <w:rFonts w:hint="eastAsia"/>
          <w:sz w:val="24"/>
          <w:lang w:val="en-US" w:eastAsia="zh-CN"/>
        </w:rPr>
        <w:t>技术</w:t>
      </w:r>
      <w:r>
        <w:rPr>
          <w:rFonts w:hint="eastAsia"/>
          <w:sz w:val="24"/>
          <w:lang w:eastAsia="zh-CN"/>
        </w:rPr>
        <w:t>）、</w:t>
      </w:r>
      <w:r>
        <w:rPr>
          <w:rFonts w:hint="eastAsia"/>
          <w:sz w:val="24"/>
          <w:lang w:val="en-US" w:eastAsia="zh-CN"/>
        </w:rPr>
        <w:t>张老师（商务）</w:t>
      </w:r>
    </w:p>
    <w:p>
      <w:pPr>
        <w:tabs>
          <w:tab w:val="left" w:pos="1134"/>
        </w:tabs>
        <w:spacing w:line="360" w:lineRule="auto"/>
        <w:ind w:firstLine="849" w:firstLineChars="354"/>
        <w:rPr>
          <w:rFonts w:hint="eastAsia"/>
          <w:sz w:val="24"/>
          <w:lang w:val="en-US" w:eastAsia="zh-CN"/>
        </w:rPr>
      </w:pPr>
      <w:r>
        <w:rPr>
          <w:rFonts w:hint="eastAsia"/>
          <w:sz w:val="24"/>
        </w:rPr>
        <w:t>联系电话：17386723808</w:t>
      </w:r>
      <w:r>
        <w:rPr>
          <w:rFonts w:hint="eastAsia"/>
          <w:sz w:val="24"/>
          <w:lang w:eastAsia="zh-CN"/>
        </w:rPr>
        <w:t>（</w:t>
      </w:r>
      <w:r>
        <w:rPr>
          <w:rFonts w:hint="eastAsia"/>
          <w:sz w:val="24"/>
          <w:lang w:val="en-US" w:eastAsia="zh-CN"/>
        </w:rPr>
        <w:t>技术</w:t>
      </w:r>
      <w:r>
        <w:rPr>
          <w:rFonts w:hint="eastAsia"/>
          <w:sz w:val="24"/>
          <w:lang w:eastAsia="zh-CN"/>
        </w:rPr>
        <w:t>）、</w:t>
      </w:r>
      <w:r>
        <w:rPr>
          <w:rFonts w:hint="eastAsia"/>
          <w:sz w:val="24"/>
        </w:rPr>
        <w:t>1</w:t>
      </w:r>
      <w:r>
        <w:rPr>
          <w:rFonts w:hint="eastAsia"/>
          <w:sz w:val="24"/>
          <w:lang w:val="en-US" w:eastAsia="zh-CN"/>
        </w:rPr>
        <w:t>3677683722（商务）</w:t>
      </w:r>
    </w:p>
    <w:p>
      <w:pPr>
        <w:tabs>
          <w:tab w:val="left" w:pos="1134"/>
        </w:tabs>
        <w:spacing w:line="360" w:lineRule="auto"/>
        <w:ind w:firstLine="849" w:firstLineChars="354"/>
        <w:rPr>
          <w:sz w:val="24"/>
        </w:rPr>
      </w:pPr>
      <w:r>
        <w:rPr>
          <w:rFonts w:hint="eastAsia"/>
          <w:sz w:val="24"/>
        </w:rPr>
        <w:t>邮箱地址：</w:t>
      </w:r>
      <w:r>
        <w:rPr>
          <w:rFonts w:hint="eastAsia"/>
          <w:color w:val="auto"/>
          <w:sz w:val="24"/>
        </w:rPr>
        <w:t>zengyuwen@sinotruk.com</w:t>
      </w:r>
      <w:r>
        <w:rPr>
          <w:rFonts w:hint="eastAsia"/>
          <w:sz w:val="24"/>
          <w:lang w:eastAsia="zh-CN"/>
        </w:rPr>
        <w:t>（</w:t>
      </w:r>
      <w:r>
        <w:rPr>
          <w:rFonts w:hint="eastAsia"/>
          <w:sz w:val="24"/>
          <w:lang w:val="en-US" w:eastAsia="zh-CN"/>
        </w:rPr>
        <w:t>技术</w:t>
      </w:r>
      <w:r>
        <w:rPr>
          <w:rFonts w:hint="eastAsia"/>
          <w:sz w:val="24"/>
          <w:lang w:eastAsia="zh-CN"/>
        </w:rPr>
        <w:t>）、</w:t>
      </w:r>
      <w:r>
        <w:rPr>
          <w:rFonts w:hint="eastAsia" w:ascii="宋体" w:hAnsi="宋体"/>
          <w:bCs/>
          <w:sz w:val="24"/>
          <w:highlight w:val="none"/>
        </w:rPr>
        <w:t>zhangyijin@sinotruk.com</w:t>
      </w:r>
      <w:r>
        <w:rPr>
          <w:rFonts w:hint="eastAsia"/>
          <w:sz w:val="24"/>
          <w:lang w:val="en-US" w:eastAsia="zh-CN"/>
        </w:rPr>
        <w:t>（商务）</w:t>
      </w:r>
    </w:p>
    <w:p>
      <w:pPr>
        <w:spacing w:line="360" w:lineRule="auto"/>
        <w:rPr>
          <w:rFonts w:ascii="宋体" w:hAnsi="宋体"/>
          <w:sz w:val="24"/>
          <w:szCs w:val="24"/>
        </w:rPr>
      </w:pPr>
      <w:r>
        <w:rPr>
          <w:rFonts w:hint="eastAsia" w:ascii="宋体" w:hAnsi="宋体"/>
          <w:b/>
          <w:sz w:val="24"/>
          <w:szCs w:val="28"/>
        </w:rPr>
        <w:t>五</w:t>
      </w:r>
      <w:r>
        <w:rPr>
          <w:rFonts w:ascii="宋体" w:hAnsi="宋体"/>
          <w:b/>
          <w:sz w:val="24"/>
          <w:szCs w:val="28"/>
        </w:rPr>
        <w:t>、</w:t>
      </w:r>
      <w:r>
        <w:rPr>
          <w:rFonts w:hint="eastAsia" w:ascii="宋体" w:hAnsi="宋体"/>
          <w:b/>
          <w:sz w:val="24"/>
          <w:szCs w:val="28"/>
        </w:rPr>
        <w:t>技术要求</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根据招标人提供的附件四“</w:t>
      </w:r>
      <w:r>
        <w:rPr>
          <w:rFonts w:hint="eastAsia" w:ascii="宋体" w:hAnsi="宋体"/>
          <w:sz w:val="24"/>
          <w:szCs w:val="24"/>
          <w:lang w:eastAsia="zh-CN"/>
        </w:rPr>
        <w:t>2025年3月工具备件采购</w:t>
      </w:r>
      <w:r>
        <w:rPr>
          <w:rFonts w:hint="eastAsia" w:ascii="宋体" w:hAnsi="宋体"/>
          <w:sz w:val="24"/>
          <w:szCs w:val="24"/>
        </w:rPr>
        <w:t>报价明细表”，投标人按照清单提供质量合格的</w:t>
      </w:r>
      <w:r>
        <w:rPr>
          <w:rFonts w:hint="eastAsia" w:ascii="宋体" w:hAnsi="宋体"/>
          <w:sz w:val="24"/>
          <w:szCs w:val="24"/>
          <w:lang w:eastAsia="zh-CN"/>
        </w:rPr>
        <w:t>工具备件</w:t>
      </w:r>
      <w:r>
        <w:rPr>
          <w:rFonts w:hint="eastAsia" w:ascii="宋体" w:hAnsi="宋体"/>
          <w:sz w:val="24"/>
          <w:szCs w:val="24"/>
        </w:rPr>
        <w:t>，并提供售后质保服务。投标人需出具承诺函（含质量、供货及服务等）</w:t>
      </w:r>
      <w:r>
        <w:rPr>
          <w:rFonts w:hint="eastAsia" w:ascii="宋体" w:hAnsi="宋体"/>
          <w:sz w:val="24"/>
          <w:szCs w:val="24"/>
          <w:lang w:eastAsia="zh-CN"/>
        </w:rPr>
        <w:t>。</w:t>
      </w:r>
    </w:p>
    <w:p>
      <w:pPr>
        <w:spacing w:line="360" w:lineRule="auto"/>
        <w:rPr>
          <w:rFonts w:ascii="宋体" w:hAnsi="宋体"/>
          <w:b/>
          <w:sz w:val="24"/>
          <w:szCs w:val="28"/>
        </w:rPr>
      </w:pPr>
      <w:r>
        <w:rPr>
          <w:rFonts w:hint="eastAsia" w:ascii="宋体" w:hAnsi="宋体"/>
          <w:b/>
          <w:sz w:val="24"/>
          <w:szCs w:val="28"/>
        </w:rPr>
        <w:t>六、</w:t>
      </w:r>
      <w:r>
        <w:rPr>
          <w:rFonts w:ascii="宋体" w:hAnsi="宋体"/>
          <w:b/>
          <w:sz w:val="24"/>
          <w:szCs w:val="28"/>
        </w:rPr>
        <w:t>评标</w:t>
      </w:r>
      <w:r>
        <w:rPr>
          <w:rFonts w:hint="eastAsia" w:ascii="宋体" w:hAnsi="宋体"/>
          <w:b/>
          <w:sz w:val="24"/>
          <w:szCs w:val="28"/>
        </w:rPr>
        <w:t>办法</w:t>
      </w:r>
    </w:p>
    <w:p>
      <w:pPr>
        <w:spacing w:line="360" w:lineRule="auto"/>
        <w:ind w:firstLine="480" w:firstLineChars="200"/>
        <w:rPr>
          <w:rFonts w:ascii="宋体" w:hAnsi="宋体"/>
          <w:sz w:val="24"/>
          <w:szCs w:val="24"/>
        </w:rPr>
      </w:pPr>
      <w:r>
        <w:rPr>
          <w:rFonts w:hint="eastAsia" w:ascii="宋体" w:hAnsi="宋体"/>
          <w:sz w:val="24"/>
          <w:szCs w:val="24"/>
          <w:highlight w:val="none"/>
        </w:rPr>
        <w:t>本项目评标采用合理最低价中标法</w:t>
      </w:r>
      <w:r>
        <w:rPr>
          <w:rFonts w:hint="eastAsia" w:ascii="宋体" w:hAnsi="宋体"/>
          <w:sz w:val="24"/>
          <w:szCs w:val="24"/>
          <w:highlight w:val="none"/>
          <w:lang w:eastAsia="zh-CN"/>
        </w:rPr>
        <w:t>，</w:t>
      </w:r>
      <w:r>
        <w:rPr>
          <w:rFonts w:hint="eastAsia" w:ascii="宋体" w:hAnsi="宋体"/>
          <w:sz w:val="24"/>
          <w:szCs w:val="24"/>
          <w:highlight w:val="none"/>
        </w:rPr>
        <w:t>评标专家组将与投标人进行多轮商务谈判</w:t>
      </w:r>
      <w:r>
        <w:rPr>
          <w:rFonts w:hint="eastAsia" w:ascii="宋体" w:hAnsi="宋体"/>
          <w:sz w:val="24"/>
          <w:szCs w:val="24"/>
        </w:rPr>
        <w:t>，选取</w:t>
      </w:r>
      <w:r>
        <w:rPr>
          <w:rFonts w:hint="eastAsia" w:ascii="宋体" w:hAnsi="宋体"/>
          <w:sz w:val="24"/>
          <w:szCs w:val="24"/>
          <w:lang w:val="en-US" w:eastAsia="zh-CN"/>
        </w:rPr>
        <w:t>金额</w:t>
      </w:r>
      <w:r>
        <w:rPr>
          <w:rFonts w:hint="eastAsia" w:ascii="宋体" w:hAnsi="宋体"/>
          <w:sz w:val="24"/>
          <w:szCs w:val="24"/>
        </w:rPr>
        <w:t>最低的投标人中标。</w:t>
      </w:r>
    </w:p>
    <w:p>
      <w:pPr>
        <w:spacing w:line="360" w:lineRule="auto"/>
        <w:rPr>
          <w:rFonts w:ascii="宋体" w:hAnsi="宋体"/>
          <w:b/>
          <w:sz w:val="24"/>
          <w:szCs w:val="28"/>
        </w:rPr>
      </w:pPr>
      <w:r>
        <w:rPr>
          <w:rFonts w:hint="eastAsia" w:ascii="宋体" w:hAnsi="宋体"/>
          <w:b/>
          <w:sz w:val="24"/>
          <w:szCs w:val="28"/>
        </w:rPr>
        <w:t>七</w:t>
      </w:r>
      <w:r>
        <w:rPr>
          <w:rFonts w:ascii="宋体" w:hAnsi="宋体"/>
          <w:b/>
          <w:sz w:val="24"/>
          <w:szCs w:val="28"/>
        </w:rPr>
        <w:t>、</w:t>
      </w:r>
      <w:r>
        <w:rPr>
          <w:rFonts w:hint="eastAsia" w:ascii="宋体" w:hAnsi="宋体"/>
          <w:b/>
          <w:sz w:val="24"/>
          <w:szCs w:val="28"/>
        </w:rPr>
        <w:t>投标人资格要求</w:t>
      </w:r>
    </w:p>
    <w:p>
      <w:pPr>
        <w:spacing w:line="360" w:lineRule="auto"/>
        <w:rPr>
          <w:sz w:val="24"/>
        </w:rPr>
      </w:pPr>
      <w:r>
        <w:rPr>
          <w:sz w:val="24"/>
        </w:rPr>
        <w:t>7</w:t>
      </w:r>
      <w:r>
        <w:rPr>
          <w:rFonts w:hint="eastAsia"/>
          <w:sz w:val="24"/>
        </w:rPr>
        <w:t>.</w:t>
      </w:r>
      <w:r>
        <w:rPr>
          <w:sz w:val="24"/>
        </w:rPr>
        <w:t>1</w:t>
      </w:r>
      <w:r>
        <w:rPr>
          <w:rFonts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eastAsia="宋体"/>
          <w:sz w:val="24"/>
          <w:lang w:eastAsia="zh-CN"/>
        </w:rPr>
      </w:pPr>
      <w:r>
        <w:rPr>
          <w:rFonts w:hint="eastAsia"/>
          <w:sz w:val="24"/>
        </w:rPr>
        <w:t>7</w:t>
      </w:r>
      <w:r>
        <w:rPr>
          <w:sz w:val="24"/>
        </w:rPr>
        <w:t>.2投标人必须具备以下资格</w:t>
      </w:r>
      <w:r>
        <w:rPr>
          <w:rFonts w:hint="eastAsia"/>
          <w:sz w:val="24"/>
        </w:rPr>
        <w:t>，并提供</w:t>
      </w:r>
      <w:r>
        <w:rPr>
          <w:sz w:val="24"/>
        </w:rPr>
        <w:t>营业执照（复印件加盖公章）</w:t>
      </w:r>
      <w:r>
        <w:rPr>
          <w:rFonts w:hint="eastAsia"/>
          <w:sz w:val="24"/>
          <w:lang w:eastAsia="zh-CN"/>
        </w:rPr>
        <w:t>。</w:t>
      </w:r>
    </w:p>
    <w:p>
      <w:pPr>
        <w:tabs>
          <w:tab w:val="left" w:pos="1050"/>
          <w:tab w:val="left" w:pos="1470"/>
        </w:tabs>
        <w:spacing w:line="360" w:lineRule="auto"/>
        <w:rPr>
          <w:sz w:val="24"/>
        </w:rPr>
      </w:pPr>
      <w:r>
        <w:rPr>
          <w:sz w:val="24"/>
        </w:rPr>
        <w:t>7</w:t>
      </w:r>
      <w:r>
        <w:rPr>
          <w:rFonts w:hint="eastAsia"/>
          <w:sz w:val="24"/>
        </w:rPr>
        <w:t>.</w:t>
      </w:r>
      <w:r>
        <w:rPr>
          <w:sz w:val="24"/>
        </w:rPr>
        <w:t>2.</w:t>
      </w:r>
      <w:r>
        <w:rPr>
          <w:rFonts w:hint="eastAsia"/>
          <w:sz w:val="24"/>
        </w:rPr>
        <w:t>1</w:t>
      </w:r>
      <w:r>
        <w:rPr>
          <w:sz w:val="24"/>
        </w:rPr>
        <w:t xml:space="preserve"> 投标人必须具有有效营业执照，经营范围必须满足本项目实施的要求</w:t>
      </w:r>
      <w:r>
        <w:rPr>
          <w:rFonts w:hint="eastAsia"/>
          <w:sz w:val="24"/>
          <w:lang w:eastAsia="zh-CN"/>
        </w:rPr>
        <w:t>，</w:t>
      </w:r>
      <w:r>
        <w:rPr>
          <w:rFonts w:hint="eastAsia"/>
          <w:sz w:val="24"/>
          <w:lang w:val="en-US" w:eastAsia="zh-CN"/>
        </w:rPr>
        <w:t>注册资本≥100万元。</w:t>
      </w:r>
    </w:p>
    <w:p>
      <w:pPr>
        <w:tabs>
          <w:tab w:val="left" w:pos="1050"/>
          <w:tab w:val="left" w:pos="1470"/>
        </w:tabs>
        <w:spacing w:line="360" w:lineRule="auto"/>
        <w:rPr>
          <w:sz w:val="24"/>
        </w:rPr>
      </w:pPr>
      <w:r>
        <w:rPr>
          <w:rFonts w:hint="eastAsia"/>
          <w:sz w:val="24"/>
        </w:rPr>
        <w:t>7.2.2</w:t>
      </w:r>
      <w:r>
        <w:rPr>
          <w:sz w:val="24"/>
        </w:rPr>
        <w:t>投标人应遵守《中华人民共和国招标投标法》</w:t>
      </w:r>
      <w:r>
        <w:rPr>
          <w:rFonts w:hint="eastAsia"/>
          <w:sz w:val="24"/>
        </w:rPr>
        <w:t>，以及其他</w:t>
      </w:r>
      <w:r>
        <w:rPr>
          <w:sz w:val="24"/>
        </w:rPr>
        <w:t>有关国家法律、法规和条例。</w:t>
      </w:r>
    </w:p>
    <w:p>
      <w:pPr>
        <w:tabs>
          <w:tab w:val="left" w:pos="1050"/>
          <w:tab w:val="left" w:pos="1470"/>
        </w:tabs>
        <w:spacing w:line="360" w:lineRule="auto"/>
        <w:rPr>
          <w:sz w:val="24"/>
        </w:rPr>
      </w:pPr>
      <w:r>
        <w:rPr>
          <w:sz w:val="24"/>
        </w:rPr>
        <w:t>7</w:t>
      </w:r>
      <w:r>
        <w:rPr>
          <w:rFonts w:hint="eastAsia"/>
          <w:sz w:val="24"/>
        </w:rPr>
        <w:t>.</w:t>
      </w:r>
      <w:r>
        <w:rPr>
          <w:sz w:val="24"/>
        </w:rPr>
        <w:t>2.</w:t>
      </w:r>
      <w:r>
        <w:rPr>
          <w:rFonts w:hint="eastAsia"/>
          <w:sz w:val="24"/>
        </w:rPr>
        <w:t>3</w:t>
      </w:r>
      <w:r>
        <w:rPr>
          <w:sz w:val="24"/>
        </w:rPr>
        <w:t>投标人资格符合招标文件要求。</w:t>
      </w:r>
    </w:p>
    <w:p>
      <w:pPr>
        <w:tabs>
          <w:tab w:val="left" w:pos="1050"/>
          <w:tab w:val="left" w:pos="1470"/>
        </w:tabs>
        <w:spacing w:line="360" w:lineRule="auto"/>
        <w:rPr>
          <w:sz w:val="24"/>
        </w:rPr>
      </w:pPr>
      <w:r>
        <w:rPr>
          <w:sz w:val="24"/>
        </w:rPr>
        <w:t>7</w:t>
      </w:r>
      <w:r>
        <w:rPr>
          <w:rFonts w:hint="eastAsia"/>
          <w:sz w:val="24"/>
        </w:rPr>
        <w:t>.</w:t>
      </w:r>
      <w:r>
        <w:rPr>
          <w:sz w:val="24"/>
        </w:rPr>
        <w:t>2.</w:t>
      </w:r>
      <w:r>
        <w:rPr>
          <w:rFonts w:hint="eastAsia"/>
          <w:sz w:val="24"/>
        </w:rPr>
        <w:t>4中</w:t>
      </w:r>
      <w:r>
        <w:rPr>
          <w:sz w:val="24"/>
        </w:rPr>
        <w:t>标方不得随意更换项目负责人</w:t>
      </w:r>
      <w:r>
        <w:rPr>
          <w:rFonts w:hint="eastAsia"/>
          <w:sz w:val="24"/>
        </w:rPr>
        <w:t>，若确需更</w:t>
      </w:r>
      <w:r>
        <w:rPr>
          <w:sz w:val="24"/>
        </w:rPr>
        <w:t>换需</w:t>
      </w:r>
      <w:r>
        <w:rPr>
          <w:rFonts w:hint="eastAsia"/>
          <w:sz w:val="24"/>
        </w:rPr>
        <w:t>征得</w:t>
      </w:r>
      <w:r>
        <w:rPr>
          <w:sz w:val="24"/>
        </w:rPr>
        <w:t>甲方同意。</w:t>
      </w:r>
    </w:p>
    <w:p>
      <w:pPr>
        <w:tabs>
          <w:tab w:val="left" w:pos="454"/>
        </w:tabs>
        <w:spacing w:line="360" w:lineRule="auto"/>
        <w:rPr>
          <w:sz w:val="24"/>
        </w:rPr>
      </w:pPr>
      <w:r>
        <w:rPr>
          <w:sz w:val="24"/>
        </w:rPr>
        <w:t>7</w:t>
      </w:r>
      <w:r>
        <w:rPr>
          <w:rFonts w:hint="eastAsia"/>
          <w:sz w:val="24"/>
        </w:rPr>
        <w:t>.</w:t>
      </w:r>
      <w:r>
        <w:rPr>
          <w:sz w:val="24"/>
        </w:rPr>
        <w:t>3投标委托授权</w:t>
      </w:r>
    </w:p>
    <w:p>
      <w:pPr>
        <w:tabs>
          <w:tab w:val="left" w:pos="1050"/>
          <w:tab w:val="left" w:pos="1470"/>
        </w:tabs>
        <w:spacing w:line="360" w:lineRule="auto"/>
        <w:rPr>
          <w:sz w:val="24"/>
        </w:rPr>
      </w:pPr>
      <w:r>
        <w:rPr>
          <w:sz w:val="24"/>
        </w:rPr>
        <w:t>7</w:t>
      </w:r>
      <w:r>
        <w:rPr>
          <w:rFonts w:hint="eastAsia"/>
          <w:sz w:val="24"/>
        </w:rPr>
        <w:t>.</w:t>
      </w:r>
      <w:r>
        <w:rPr>
          <w:sz w:val="24"/>
        </w:rPr>
        <w:t>3</w:t>
      </w:r>
      <w:r>
        <w:rPr>
          <w:rFonts w:hint="eastAsia"/>
          <w:sz w:val="24"/>
        </w:rPr>
        <w:t>.1</w:t>
      </w:r>
      <w:r>
        <w:rPr>
          <w:sz w:val="24"/>
        </w:rPr>
        <w:t>如投标人代表不是法定代表人，须持有</w:t>
      </w:r>
      <w:r>
        <w:rPr>
          <w:rFonts w:hint="eastAsia"/>
          <w:sz w:val="24"/>
        </w:rPr>
        <w:t>《法定代身份证明书》（附件一）</w:t>
      </w:r>
      <w:r>
        <w:rPr>
          <w:sz w:val="24"/>
        </w:rPr>
        <w:t>《法定代表人授权委托书》</w:t>
      </w:r>
      <w:r>
        <w:rPr>
          <w:rFonts w:hint="eastAsia"/>
          <w:sz w:val="24"/>
        </w:rPr>
        <w:t>（附件二）</w:t>
      </w:r>
      <w:r>
        <w:rPr>
          <w:sz w:val="24"/>
        </w:rPr>
        <w:t>。</w:t>
      </w:r>
    </w:p>
    <w:p>
      <w:pPr>
        <w:tabs>
          <w:tab w:val="left" w:pos="1050"/>
          <w:tab w:val="left" w:pos="1470"/>
        </w:tabs>
        <w:spacing w:line="360" w:lineRule="auto"/>
        <w:rPr>
          <w:sz w:val="24"/>
        </w:rPr>
      </w:pPr>
      <w:r>
        <w:rPr>
          <w:sz w:val="24"/>
        </w:rPr>
        <w:t>7</w:t>
      </w:r>
      <w:r>
        <w:rPr>
          <w:rFonts w:hint="eastAsia"/>
          <w:sz w:val="24"/>
        </w:rPr>
        <w:t>.</w:t>
      </w:r>
      <w:r>
        <w:rPr>
          <w:sz w:val="24"/>
        </w:rPr>
        <w:t xml:space="preserve">3.2 </w:t>
      </w:r>
      <w:r>
        <w:rPr>
          <w:rFonts w:hint="eastAsia"/>
          <w:sz w:val="24"/>
        </w:rPr>
        <w:t>现场投标</w:t>
      </w:r>
      <w:r>
        <w:rPr>
          <w:sz w:val="24"/>
        </w:rPr>
        <w:t>投标人代表需持有效身份证件原件进行投标。</w:t>
      </w:r>
    </w:p>
    <w:p>
      <w:pPr>
        <w:tabs>
          <w:tab w:val="left" w:pos="454"/>
        </w:tabs>
        <w:spacing w:line="360" w:lineRule="auto"/>
        <w:rPr>
          <w:rFonts w:ascii="宋体" w:hAnsi="宋体"/>
          <w:b/>
          <w:sz w:val="24"/>
          <w:szCs w:val="28"/>
        </w:rPr>
      </w:pPr>
      <w:r>
        <w:rPr>
          <w:rFonts w:hint="eastAsia" w:ascii="宋体" w:hAnsi="宋体"/>
          <w:b/>
          <w:sz w:val="24"/>
          <w:szCs w:val="28"/>
        </w:rPr>
        <w:t>八、</w:t>
      </w:r>
      <w:r>
        <w:rPr>
          <w:rFonts w:ascii="宋体" w:hAnsi="宋体"/>
          <w:b/>
          <w:sz w:val="24"/>
          <w:szCs w:val="28"/>
        </w:rPr>
        <w:t>投标报价</w:t>
      </w:r>
    </w:p>
    <w:p>
      <w:pPr>
        <w:tabs>
          <w:tab w:val="left" w:pos="454"/>
        </w:tabs>
        <w:spacing w:line="360" w:lineRule="auto"/>
        <w:rPr>
          <w:sz w:val="24"/>
        </w:rPr>
      </w:pPr>
      <w:r>
        <w:rPr>
          <w:sz w:val="24"/>
        </w:rPr>
        <w:t>8.1 以附件</w:t>
      </w:r>
      <w:r>
        <w:rPr>
          <w:rFonts w:hint="eastAsia"/>
          <w:sz w:val="24"/>
        </w:rPr>
        <w:t>三</w:t>
      </w:r>
      <w:r>
        <w:rPr>
          <w:sz w:val="24"/>
        </w:rPr>
        <w:t>“</w:t>
      </w:r>
      <w:r>
        <w:rPr>
          <w:rFonts w:hint="eastAsia"/>
          <w:sz w:val="24"/>
          <w:lang w:eastAsia="zh-CN"/>
        </w:rPr>
        <w:t>2025年3月工具备件采购</w:t>
      </w:r>
      <w:r>
        <w:rPr>
          <w:sz w:val="24"/>
        </w:rPr>
        <w:t>----投标函</w:t>
      </w:r>
      <w:r>
        <w:rPr>
          <w:rFonts w:hint="eastAsia"/>
          <w:sz w:val="24"/>
        </w:rPr>
        <w:t>”</w:t>
      </w:r>
      <w:r>
        <w:rPr>
          <w:sz w:val="24"/>
        </w:rPr>
        <w:t>格式列出，并由法人代表或授权代表签署</w:t>
      </w:r>
      <w:r>
        <w:rPr>
          <w:rFonts w:hint="eastAsia"/>
          <w:sz w:val="24"/>
        </w:rPr>
        <w:t>后密封报价</w:t>
      </w:r>
      <w:r>
        <w:rPr>
          <w:sz w:val="24"/>
        </w:rPr>
        <w:t>。以</w:t>
      </w:r>
      <w:r>
        <w:rPr>
          <w:rFonts w:hint="eastAsia"/>
          <w:sz w:val="24"/>
        </w:rPr>
        <w:t>附件</w:t>
      </w:r>
      <w:r>
        <w:rPr>
          <w:rFonts w:hint="eastAsia" w:ascii="宋体" w:hAnsi="宋体"/>
          <w:sz w:val="24"/>
          <w:szCs w:val="24"/>
        </w:rPr>
        <w:t>四“</w:t>
      </w:r>
      <w:r>
        <w:rPr>
          <w:rFonts w:hint="eastAsia"/>
          <w:sz w:val="24"/>
          <w:lang w:eastAsia="zh-CN"/>
        </w:rPr>
        <w:t>2025年3月</w:t>
      </w:r>
      <w:r>
        <w:rPr>
          <w:rFonts w:hint="eastAsia" w:ascii="宋体" w:hAnsi="宋体"/>
          <w:sz w:val="24"/>
          <w:szCs w:val="24"/>
          <w:lang w:eastAsia="zh-CN"/>
        </w:rPr>
        <w:t>工具备件</w:t>
      </w:r>
      <w:r>
        <w:rPr>
          <w:rFonts w:hint="eastAsia" w:ascii="宋体" w:hAnsi="宋体"/>
          <w:sz w:val="24"/>
          <w:szCs w:val="24"/>
          <w:lang w:val="en-US" w:eastAsia="zh-CN"/>
        </w:rPr>
        <w:t>采购</w:t>
      </w:r>
      <w:r>
        <w:rPr>
          <w:rFonts w:hint="eastAsia"/>
          <w:sz w:val="24"/>
          <w:szCs w:val="24"/>
        </w:rPr>
        <w:t>报价明细表”</w:t>
      </w:r>
      <w:r>
        <w:rPr>
          <w:sz w:val="24"/>
        </w:rPr>
        <w:t xml:space="preserve"> 格式列出每项的报价明细。</w:t>
      </w:r>
    </w:p>
    <w:p>
      <w:pPr>
        <w:tabs>
          <w:tab w:val="left" w:pos="454"/>
        </w:tabs>
        <w:spacing w:line="360" w:lineRule="auto"/>
        <w:rPr>
          <w:sz w:val="24"/>
        </w:rPr>
      </w:pPr>
      <w:r>
        <w:rPr>
          <w:sz w:val="24"/>
        </w:rPr>
        <w:t>8.2</w:t>
      </w:r>
      <w:r>
        <w:rPr>
          <w:rFonts w:hint="eastAsia"/>
          <w:sz w:val="24"/>
        </w:rPr>
        <w:t>投标总报价与报价明细合计金额不一致的，以投标总报价为最终报价。</w:t>
      </w:r>
    </w:p>
    <w:p>
      <w:pPr>
        <w:tabs>
          <w:tab w:val="left" w:pos="454"/>
        </w:tabs>
        <w:spacing w:line="360" w:lineRule="auto"/>
        <w:rPr>
          <w:sz w:val="24"/>
        </w:rPr>
      </w:pPr>
      <w:r>
        <w:rPr>
          <w:sz w:val="24"/>
        </w:rPr>
        <w:t>8.3</w:t>
      </w:r>
      <w:r>
        <w:rPr>
          <w:rFonts w:hint="eastAsia" w:ascii="宋体" w:hAnsi="宋体" w:cs="宋体"/>
          <w:sz w:val="24"/>
        </w:rPr>
        <w:t>招标人不接受任何选择性报价，对投标人的每一种投标方案只允许有一个投标价。</w:t>
      </w:r>
    </w:p>
    <w:p>
      <w:pPr>
        <w:spacing w:line="360" w:lineRule="auto"/>
        <w:rPr>
          <w:rFonts w:ascii="宋体" w:hAnsi="宋体" w:cs="宋体"/>
          <w:sz w:val="24"/>
        </w:rPr>
      </w:pPr>
      <w:r>
        <w:rPr>
          <w:sz w:val="24"/>
        </w:rPr>
        <w:t>8.4</w:t>
      </w:r>
      <w:r>
        <w:rPr>
          <w:rFonts w:hint="eastAsia" w:ascii="宋体" w:hAnsi="宋体" w:cs="宋体"/>
          <w:sz w:val="24"/>
        </w:rPr>
        <w:t>所有投标价均以人民币报价。</w:t>
      </w:r>
    </w:p>
    <w:p>
      <w:pPr>
        <w:tabs>
          <w:tab w:val="left" w:pos="454"/>
        </w:tabs>
        <w:spacing w:line="360" w:lineRule="auto"/>
        <w:rPr>
          <w:rFonts w:ascii="宋体" w:hAnsi="宋体"/>
          <w:b/>
          <w:sz w:val="24"/>
          <w:szCs w:val="28"/>
        </w:rPr>
      </w:pPr>
      <w:r>
        <w:rPr>
          <w:rFonts w:hint="eastAsia" w:ascii="宋体" w:hAnsi="宋体"/>
          <w:b/>
          <w:sz w:val="24"/>
          <w:szCs w:val="28"/>
        </w:rPr>
        <w:t>九、</w:t>
      </w:r>
      <w:r>
        <w:rPr>
          <w:rFonts w:ascii="宋体" w:hAnsi="宋体"/>
          <w:b/>
          <w:sz w:val="24"/>
          <w:szCs w:val="28"/>
        </w:rPr>
        <w:t>付款方式、周期</w:t>
      </w:r>
    </w:p>
    <w:p>
      <w:pPr>
        <w:tabs>
          <w:tab w:val="left" w:pos="454"/>
        </w:tabs>
        <w:spacing w:line="360" w:lineRule="auto"/>
        <w:rPr>
          <w:sz w:val="24"/>
        </w:rPr>
      </w:pPr>
      <w:r>
        <w:rPr>
          <w:sz w:val="24"/>
        </w:rPr>
        <w:t>9.1付款方式：</w:t>
      </w:r>
      <w:r>
        <w:rPr>
          <w:rFonts w:hint="eastAsia"/>
          <w:b/>
          <w:color w:val="auto"/>
          <w:sz w:val="24"/>
          <w:u w:val="single"/>
        </w:rPr>
        <w:t>半年期商业</w:t>
      </w:r>
      <w:r>
        <w:rPr>
          <w:rFonts w:hint="eastAsia"/>
          <w:b/>
          <w:color w:val="auto"/>
          <w:sz w:val="24"/>
          <w:u w:val="single"/>
          <w:lang w:val="en-US" w:eastAsia="zh-CN"/>
        </w:rPr>
        <w:t>承兑</w:t>
      </w:r>
      <w:r>
        <w:rPr>
          <w:rFonts w:hint="eastAsia"/>
          <w:b/>
          <w:color w:val="auto"/>
          <w:sz w:val="24"/>
          <w:u w:val="single"/>
        </w:rPr>
        <w:t>汇票。</w:t>
      </w:r>
      <w:r>
        <w:rPr>
          <w:sz w:val="24"/>
        </w:rPr>
        <w:t xml:space="preserve"> </w:t>
      </w:r>
    </w:p>
    <w:p>
      <w:pPr>
        <w:spacing w:line="360" w:lineRule="auto"/>
        <w:rPr>
          <w:rFonts w:hint="eastAsia"/>
          <w:sz w:val="24"/>
        </w:rPr>
      </w:pPr>
      <w:r>
        <w:rPr>
          <w:sz w:val="24"/>
        </w:rPr>
        <w:t>9.2付款进度：</w:t>
      </w:r>
      <w:r>
        <w:rPr>
          <w:rFonts w:hint="eastAsia"/>
          <w:sz w:val="24"/>
        </w:rPr>
        <w:t>附件</w:t>
      </w:r>
      <w:r>
        <w:rPr>
          <w:rFonts w:hint="eastAsia" w:ascii="宋体" w:hAnsi="宋体"/>
          <w:sz w:val="24"/>
          <w:szCs w:val="24"/>
        </w:rPr>
        <w:t>四“</w:t>
      </w:r>
      <w:r>
        <w:rPr>
          <w:rFonts w:hint="eastAsia"/>
          <w:sz w:val="24"/>
          <w:lang w:eastAsia="zh-CN"/>
        </w:rPr>
        <w:t>2025年3月</w:t>
      </w:r>
      <w:r>
        <w:rPr>
          <w:rFonts w:hint="eastAsia" w:ascii="宋体" w:hAnsi="宋体"/>
          <w:sz w:val="24"/>
          <w:szCs w:val="24"/>
          <w:lang w:eastAsia="zh-CN"/>
        </w:rPr>
        <w:t>工具备件</w:t>
      </w:r>
      <w:r>
        <w:rPr>
          <w:rFonts w:hint="eastAsia" w:ascii="宋体" w:hAnsi="宋体"/>
          <w:sz w:val="24"/>
          <w:szCs w:val="24"/>
          <w:lang w:val="en-US" w:eastAsia="zh-CN"/>
        </w:rPr>
        <w:t>采购</w:t>
      </w:r>
      <w:r>
        <w:rPr>
          <w:rFonts w:hint="eastAsia"/>
          <w:sz w:val="24"/>
          <w:szCs w:val="24"/>
        </w:rPr>
        <w:t>报价明细表”中约定数量的</w:t>
      </w:r>
      <w:r>
        <w:rPr>
          <w:rFonts w:hint="eastAsia"/>
          <w:sz w:val="24"/>
          <w:lang w:val="en-US" w:eastAsia="zh-CN"/>
        </w:rPr>
        <w:t>备件工具</w:t>
      </w:r>
      <w:r>
        <w:rPr>
          <w:rFonts w:hint="eastAsia"/>
          <w:sz w:val="24"/>
        </w:rPr>
        <w:t>交货完毕并入库后，中标人开具增值税专用发票到招标人财务进行挂账，挂账次月付款。后续按照实际订单数量×合同约定单价进行结算。</w:t>
      </w:r>
    </w:p>
    <w:p>
      <w:pPr>
        <w:numPr>
          <w:ilvl w:val="0"/>
          <w:numId w:val="0"/>
        </w:numPr>
        <w:tabs>
          <w:tab w:val="left" w:pos="454"/>
        </w:tabs>
        <w:spacing w:line="360" w:lineRule="auto"/>
        <w:rPr>
          <w:sz w:val="24"/>
          <w:highlight w:val="none"/>
        </w:rPr>
      </w:pPr>
      <w:r>
        <w:rPr>
          <w:rFonts w:hint="eastAsia" w:ascii="宋体" w:hAnsi="宋体"/>
          <w:b/>
          <w:sz w:val="24"/>
          <w:szCs w:val="28"/>
          <w:highlight w:val="none"/>
          <w:lang w:val="en-US" w:eastAsia="zh-CN"/>
        </w:rPr>
        <w:t>十、</w:t>
      </w:r>
      <w:r>
        <w:rPr>
          <w:rFonts w:ascii="宋体" w:hAnsi="宋体"/>
          <w:b/>
          <w:sz w:val="24"/>
          <w:szCs w:val="28"/>
          <w:highlight w:val="none"/>
        </w:rPr>
        <w:t>投标保证金：</w:t>
      </w:r>
      <w:r>
        <w:rPr>
          <w:sz w:val="24"/>
          <w:highlight w:val="none"/>
        </w:rPr>
        <w:t>本项目招标要求投标人提交投标保证金：</w:t>
      </w:r>
      <w:r>
        <w:rPr>
          <w:rFonts w:hint="eastAsia" w:eastAsia="黑体"/>
          <w:b/>
          <w:bCs/>
          <w:sz w:val="24"/>
          <w:highlight w:val="none"/>
          <w:u w:val="single"/>
          <w:lang w:val="en-US" w:eastAsia="zh-CN"/>
        </w:rPr>
        <w:t>伍仟</w:t>
      </w:r>
      <w:r>
        <w:rPr>
          <w:rFonts w:eastAsia="黑体"/>
          <w:b/>
          <w:bCs/>
          <w:sz w:val="24"/>
          <w:highlight w:val="none"/>
          <w:u w:val="single"/>
        </w:rPr>
        <w:t>元</w:t>
      </w:r>
      <w:r>
        <w:rPr>
          <w:sz w:val="24"/>
          <w:highlight w:val="none"/>
        </w:rPr>
        <w:t>。</w:t>
      </w:r>
    </w:p>
    <w:p>
      <w:pPr>
        <w:keepNext w:val="0"/>
        <w:keepLines w:val="0"/>
        <w:pageBreakBefore w:val="0"/>
        <w:widowControl w:val="0"/>
        <w:tabs>
          <w:tab w:val="left" w:pos="454"/>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10</w:t>
      </w:r>
      <w:r>
        <w:rPr>
          <w:color w:val="auto"/>
          <w:sz w:val="24"/>
          <w:highlight w:val="none"/>
        </w:rPr>
        <w:t>.</w:t>
      </w:r>
      <w:r>
        <w:rPr>
          <w:rFonts w:hint="eastAsia"/>
          <w:color w:val="auto"/>
          <w:sz w:val="24"/>
          <w:highlight w:val="none"/>
          <w:lang w:val="en-US" w:eastAsia="zh-CN"/>
        </w:rPr>
        <w:t>1</w:t>
      </w:r>
      <w:r>
        <w:rPr>
          <w:color w:val="auto"/>
          <w:sz w:val="24"/>
          <w:highlight w:val="none"/>
        </w:rPr>
        <w:t>投标保证金到账时间</w:t>
      </w:r>
    </w:p>
    <w:p>
      <w:pPr>
        <w:keepNext w:val="0"/>
        <w:keepLines w:val="0"/>
        <w:pageBreakBefore w:val="0"/>
        <w:widowControl w:val="0"/>
        <w:tabs>
          <w:tab w:val="left" w:pos="454"/>
        </w:tabs>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eastAsia="黑体"/>
          <w:b/>
          <w:bCs/>
          <w:color w:val="auto"/>
          <w:sz w:val="24"/>
          <w:highlight w:val="none"/>
          <w:u w:val="single"/>
        </w:rPr>
        <w:t>于202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4</w:t>
      </w:r>
      <w:r>
        <w:rPr>
          <w:rFonts w:eastAsia="黑体"/>
          <w:b/>
          <w:bCs/>
          <w:color w:val="auto"/>
          <w:sz w:val="24"/>
          <w:highlight w:val="none"/>
          <w:u w:val="single"/>
        </w:rPr>
        <w:t>月</w:t>
      </w:r>
      <w:r>
        <w:rPr>
          <w:rFonts w:hint="eastAsia" w:eastAsia="黑体"/>
          <w:b/>
          <w:bCs/>
          <w:color w:val="auto"/>
          <w:sz w:val="24"/>
          <w:highlight w:val="none"/>
          <w:u w:val="single"/>
          <w:lang w:val="en-US" w:eastAsia="zh-CN"/>
        </w:rPr>
        <w:t>15</w:t>
      </w:r>
      <w:r>
        <w:rPr>
          <w:rFonts w:eastAsia="黑体"/>
          <w:b/>
          <w:bCs/>
          <w:color w:val="auto"/>
          <w:sz w:val="24"/>
          <w:highlight w:val="none"/>
          <w:u w:val="single"/>
        </w:rPr>
        <w:t>日12:00 时前汇入招标人账户，</w:t>
      </w:r>
      <w:r>
        <w:rPr>
          <w:b/>
          <w:color w:val="auto"/>
          <w:sz w:val="24"/>
          <w:highlight w:val="none"/>
          <w:u w:val="single"/>
        </w:rPr>
        <w:t>是否到账以招标人到银行查实的回单为准。</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 xml:space="preserve">开户银行： </w:t>
      </w:r>
      <w:r>
        <w:rPr>
          <w:rFonts w:hint="eastAsia"/>
          <w:color w:val="auto"/>
          <w:sz w:val="24"/>
          <w:highlight w:val="none"/>
        </w:rPr>
        <w:t>中国建设银行重庆南坪支行</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户    名：重汽（重庆）轻型汽车有限公司</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default" w:ascii="sans-serif" w:hAnsi="sans-serif" w:eastAsia="宋体" w:cs="sans-serif"/>
          <w:i w:val="0"/>
          <w:iCs w:val="0"/>
          <w:caps w:val="0"/>
          <w:color w:val="auto"/>
          <w:spacing w:val="-1"/>
          <w:sz w:val="18"/>
          <w:szCs w:val="18"/>
          <w:highlight w:val="none"/>
          <w:shd w:val="clear" w:fill="FFFFFF"/>
          <w:lang w:val="en-US" w:eastAsia="zh-CN"/>
        </w:rPr>
      </w:pPr>
      <w:r>
        <w:rPr>
          <w:color w:val="auto"/>
          <w:sz w:val="24"/>
          <w:highlight w:val="none"/>
        </w:rPr>
        <w:t>帐    号：</w:t>
      </w:r>
      <w:r>
        <w:rPr>
          <w:rFonts w:hint="eastAsia"/>
          <w:color w:val="auto"/>
          <w:sz w:val="24"/>
          <w:highlight w:val="none"/>
          <w:lang w:val="en-US" w:eastAsia="zh-CN"/>
        </w:rPr>
        <w:t>50001073600050240330</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eastAsia="黑体"/>
          <w:b/>
          <w:bCs/>
          <w:color w:val="auto"/>
          <w:sz w:val="24"/>
          <w:highlight w:val="none"/>
          <w:u w:val="single"/>
        </w:rPr>
        <w:t>投标人须在付款凭证备注栏中注明“</w:t>
      </w:r>
      <w:r>
        <w:rPr>
          <w:b/>
          <w:color w:val="auto"/>
          <w:spacing w:val="-20"/>
          <w:sz w:val="24"/>
          <w:szCs w:val="24"/>
          <w:highlight w:val="none"/>
          <w:u w:val="single"/>
        </w:rPr>
        <w:t xml:space="preserve"> </w:t>
      </w:r>
      <w:r>
        <w:rPr>
          <w:rFonts w:hint="eastAsia" w:ascii="宋体" w:cs="Times New Roman"/>
          <w:b/>
          <w:bCs/>
          <w:sz w:val="24"/>
          <w:highlight w:val="none"/>
          <w:u w:val="single"/>
          <w:lang w:eastAsia="zh-CN"/>
        </w:rPr>
        <w:t>2025年3月工具备件采购</w:t>
      </w:r>
      <w:r>
        <w:rPr>
          <w:rFonts w:hint="eastAsia" w:ascii="Times New Roman" w:hAnsi="Times New Roman" w:eastAsia="黑体" w:cs="Times New Roman"/>
          <w:b/>
          <w:bCs/>
          <w:color w:val="auto"/>
          <w:sz w:val="24"/>
          <w:highlight w:val="none"/>
          <w:u w:val="single"/>
          <w:lang w:val="en-US" w:eastAsia="zh-CN"/>
        </w:rPr>
        <w:t xml:space="preserve"> </w:t>
      </w:r>
      <w:r>
        <w:rPr>
          <w:rFonts w:eastAsia="黑体"/>
          <w:b/>
          <w:bCs/>
          <w:color w:val="auto"/>
          <w:sz w:val="24"/>
          <w:highlight w:val="none"/>
          <w:u w:val="single"/>
        </w:rPr>
        <w:t>投标保证金</w:t>
      </w:r>
      <w:r>
        <w:rPr>
          <w:color w:val="auto"/>
          <w:sz w:val="24"/>
          <w:highlight w:val="none"/>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9</w:t>
      </w:r>
      <w:r>
        <w:rPr>
          <w:color w:val="auto"/>
          <w:sz w:val="24"/>
          <w:highlight w:val="none"/>
        </w:rPr>
        <w:t>.</w:t>
      </w:r>
      <w:r>
        <w:rPr>
          <w:rFonts w:hint="eastAsia"/>
          <w:color w:val="auto"/>
          <w:sz w:val="24"/>
          <w:highlight w:val="none"/>
          <w:lang w:val="en-US" w:eastAsia="zh-CN"/>
        </w:rPr>
        <w:t>2</w:t>
      </w:r>
      <w:r>
        <w:rPr>
          <w:color w:val="auto"/>
          <w:sz w:val="24"/>
          <w:highlight w:val="none"/>
        </w:rPr>
        <w:t>缴纳投标保证金的有效收据（原件）应在递交投标文件时出示。</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9</w:t>
      </w:r>
      <w:r>
        <w:rPr>
          <w:color w:val="auto"/>
          <w:sz w:val="24"/>
          <w:highlight w:val="none"/>
        </w:rPr>
        <w:t>.</w:t>
      </w:r>
      <w:r>
        <w:rPr>
          <w:rFonts w:hint="eastAsia"/>
          <w:color w:val="auto"/>
          <w:sz w:val="24"/>
          <w:highlight w:val="none"/>
          <w:lang w:val="en-US" w:eastAsia="zh-CN"/>
        </w:rPr>
        <w:t>3</w:t>
      </w:r>
      <w:r>
        <w:rPr>
          <w:color w:val="auto"/>
          <w:sz w:val="24"/>
          <w:highlight w:val="none"/>
        </w:rPr>
        <w:t>投标保证金的退还</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发出中标通知后30个工作日内，招标人向落标人不计息退还投标保证金；招标人向中标人在签订合同后30个工作日内不计息退还投标保证金。</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u w:val="single"/>
        </w:rPr>
      </w:pPr>
      <w:r>
        <w:rPr>
          <w:rFonts w:hint="eastAsia"/>
          <w:color w:val="auto"/>
          <w:sz w:val="24"/>
          <w:highlight w:val="none"/>
          <w:u w:val="single"/>
        </w:rPr>
        <w:t>发生以下情况时，招标人有权没收投标保证金：</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1、</w:t>
      </w:r>
      <w:r>
        <w:rPr>
          <w:rFonts w:hint="eastAsia"/>
          <w:color w:val="auto"/>
          <w:sz w:val="24"/>
          <w:highlight w:val="none"/>
        </w:rPr>
        <w:t>投标人在提交响应文件截止时间后撤回响应文件的；</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2、</w:t>
      </w:r>
      <w:r>
        <w:rPr>
          <w:rFonts w:hint="eastAsia"/>
          <w:color w:val="auto"/>
          <w:sz w:val="24"/>
          <w:highlight w:val="none"/>
        </w:rPr>
        <w:t>中标后，无正当理由放弃中标资格；</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除因不可抗力或谈判文件、询价通知书认可的情形以外，中标后，无正当理由不与招标人签订合同，或在签订合同时向招标人提出附加条件；</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4、</w:t>
      </w:r>
      <w:r>
        <w:rPr>
          <w:rFonts w:hint="eastAsia"/>
          <w:color w:val="auto"/>
          <w:sz w:val="24"/>
          <w:highlight w:val="none"/>
        </w:rPr>
        <w:t>法律法规和招标文件规定的其他情形；</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5、投标人</w:t>
      </w:r>
      <w:r>
        <w:rPr>
          <w:rFonts w:hint="eastAsia"/>
          <w:color w:val="auto"/>
          <w:sz w:val="24"/>
          <w:highlight w:val="none"/>
        </w:rPr>
        <w:t>有违约违规行为或被投诉、举报的，在调查处理期间，保证金暂不退还，待调查处理结束后按有关规定处理。</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投标人在响应文件中提供虚假材料的；</w:t>
      </w:r>
    </w:p>
    <w:p>
      <w:pPr>
        <w:keepNext w:val="0"/>
        <w:keepLines w:val="0"/>
        <w:pageBreakBefore w:val="0"/>
        <w:widowControl w:val="0"/>
        <w:numPr>
          <w:ilvl w:val="0"/>
          <w:numId w:val="0"/>
        </w:numPr>
        <w:tabs>
          <w:tab w:val="left" w:pos="454"/>
        </w:tabs>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color w:val="auto"/>
          <w:sz w:val="24"/>
          <w:highlight w:val="none"/>
          <w:lang w:val="en-US" w:eastAsia="zh-CN"/>
        </w:rPr>
        <w:t>7、</w:t>
      </w:r>
      <w:r>
        <w:rPr>
          <w:rFonts w:hint="eastAsia"/>
          <w:color w:val="auto"/>
          <w:sz w:val="24"/>
          <w:highlight w:val="none"/>
        </w:rPr>
        <w:t>投标人与</w:t>
      </w:r>
      <w:r>
        <w:rPr>
          <w:rFonts w:hint="eastAsia"/>
          <w:color w:val="auto"/>
          <w:sz w:val="24"/>
          <w:highlight w:val="none"/>
          <w:lang w:val="en-US" w:eastAsia="zh-CN"/>
        </w:rPr>
        <w:t>招标人</w:t>
      </w:r>
      <w:r>
        <w:rPr>
          <w:rFonts w:hint="eastAsia"/>
          <w:color w:val="auto"/>
          <w:sz w:val="24"/>
          <w:highlight w:val="none"/>
        </w:rPr>
        <w:t>、其他</w:t>
      </w:r>
      <w:r>
        <w:rPr>
          <w:rFonts w:hint="eastAsia"/>
          <w:color w:val="auto"/>
          <w:sz w:val="24"/>
          <w:highlight w:val="none"/>
          <w:lang w:val="en-US" w:eastAsia="zh-CN"/>
        </w:rPr>
        <w:t>投标人</w:t>
      </w:r>
      <w:r>
        <w:rPr>
          <w:rFonts w:hint="eastAsia"/>
          <w:color w:val="auto"/>
          <w:sz w:val="24"/>
          <w:highlight w:val="none"/>
        </w:rPr>
        <w:t>或者</w:t>
      </w:r>
      <w:r>
        <w:rPr>
          <w:rFonts w:hint="eastAsia"/>
          <w:color w:val="auto"/>
          <w:sz w:val="24"/>
          <w:highlight w:val="none"/>
          <w:lang w:val="en-US" w:eastAsia="zh-CN"/>
        </w:rPr>
        <w:t>招标</w:t>
      </w:r>
      <w:r>
        <w:rPr>
          <w:rFonts w:hint="eastAsia"/>
          <w:color w:val="auto"/>
          <w:sz w:val="24"/>
          <w:highlight w:val="none"/>
        </w:rPr>
        <w:t>代理机构恶意串通、围标、陪标的</w:t>
      </w:r>
      <w:r>
        <w:rPr>
          <w:rFonts w:hint="eastAsia"/>
          <w:color w:val="auto"/>
          <w:sz w:val="24"/>
          <w:highlight w:val="none"/>
          <w:lang w:eastAsia="zh-CN"/>
        </w:rPr>
        <w:t>。</w:t>
      </w:r>
    </w:p>
    <w:p>
      <w:pPr>
        <w:tabs>
          <w:tab w:val="left" w:pos="454"/>
        </w:tabs>
        <w:spacing w:line="360" w:lineRule="auto"/>
        <w:rPr>
          <w:rFonts w:ascii="宋体" w:hAnsi="宋体"/>
          <w:b/>
          <w:sz w:val="24"/>
          <w:szCs w:val="28"/>
        </w:rPr>
      </w:pPr>
      <w:r>
        <w:rPr>
          <w:rFonts w:hint="eastAsia" w:ascii="宋体" w:hAnsi="宋体"/>
          <w:b/>
          <w:sz w:val="24"/>
          <w:szCs w:val="28"/>
        </w:rPr>
        <w:t>十</w:t>
      </w:r>
      <w:r>
        <w:rPr>
          <w:rFonts w:hint="eastAsia" w:ascii="宋体" w:hAnsi="宋体"/>
          <w:b/>
          <w:sz w:val="24"/>
          <w:szCs w:val="28"/>
          <w:lang w:val="en-US" w:eastAsia="zh-CN"/>
        </w:rPr>
        <w:t>一</w:t>
      </w:r>
      <w:r>
        <w:rPr>
          <w:rFonts w:hint="eastAsia" w:ascii="宋体" w:hAnsi="宋体"/>
          <w:b/>
          <w:color w:val="000000"/>
          <w:sz w:val="24"/>
          <w:szCs w:val="28"/>
        </w:rPr>
        <w:t>、</w:t>
      </w:r>
      <w:r>
        <w:rPr>
          <w:rFonts w:ascii="宋体" w:hAnsi="宋体"/>
          <w:b/>
          <w:sz w:val="24"/>
          <w:szCs w:val="28"/>
        </w:rPr>
        <w:t>中标</w:t>
      </w:r>
    </w:p>
    <w:p>
      <w:pPr>
        <w:spacing w:line="360" w:lineRule="auto"/>
        <w:rPr>
          <w:sz w:val="24"/>
        </w:rPr>
      </w:pPr>
      <w:r>
        <w:rPr>
          <w:rFonts w:hint="eastAsia"/>
          <w:sz w:val="24"/>
        </w:rPr>
        <w:t>1</w:t>
      </w:r>
      <w:r>
        <w:rPr>
          <w:rFonts w:hint="eastAsia"/>
          <w:sz w:val="24"/>
          <w:lang w:val="en-US" w:eastAsia="zh-CN"/>
        </w:rPr>
        <w:t>1</w:t>
      </w:r>
      <w:r>
        <w:rPr>
          <w:sz w:val="24"/>
        </w:rPr>
        <w:t>.1评标定标后，招标人将以邮件或电话通知的形式通知中标</w:t>
      </w:r>
      <w:r>
        <w:rPr>
          <w:rFonts w:hint="eastAsia"/>
          <w:sz w:val="24"/>
        </w:rPr>
        <w:t>单位。</w:t>
      </w:r>
    </w:p>
    <w:p>
      <w:pPr>
        <w:spacing w:line="360" w:lineRule="auto"/>
        <w:rPr>
          <w:sz w:val="24"/>
        </w:rPr>
      </w:pPr>
      <w:r>
        <w:rPr>
          <w:sz w:val="24"/>
        </w:rPr>
        <w:t>1</w:t>
      </w:r>
      <w:r>
        <w:rPr>
          <w:rFonts w:hint="eastAsia"/>
          <w:sz w:val="24"/>
          <w:lang w:val="en-US" w:eastAsia="zh-CN"/>
        </w:rPr>
        <w:t>1</w:t>
      </w:r>
      <w:r>
        <w:rPr>
          <w:sz w:val="24"/>
        </w:rPr>
        <w:t>.2</w:t>
      </w:r>
      <w:r>
        <w:rPr>
          <w:rFonts w:hint="eastAsia"/>
          <w:sz w:val="24"/>
          <w:szCs w:val="24"/>
        </w:rPr>
        <w:t>中标人收到中标通知后，应在30个工作日内与招标人签订合同，中标人无正当理由不与招标人订立合同，或在签订合同时向招标人提出附加条件，取消其中标资格</w:t>
      </w:r>
      <w:r>
        <w:rPr>
          <w:sz w:val="24"/>
          <w:szCs w:val="24"/>
        </w:rPr>
        <w:t>。</w:t>
      </w:r>
    </w:p>
    <w:p>
      <w:pPr>
        <w:spacing w:line="360" w:lineRule="auto"/>
        <w:rPr>
          <w:rFonts w:ascii="宋体" w:hAnsi="宋体"/>
          <w:b/>
          <w:sz w:val="24"/>
          <w:szCs w:val="28"/>
        </w:rPr>
      </w:pPr>
      <w:r>
        <w:rPr>
          <w:rFonts w:hint="eastAsia" w:ascii="宋体" w:hAnsi="宋体"/>
          <w:b/>
          <w:sz w:val="24"/>
          <w:szCs w:val="28"/>
        </w:rPr>
        <w:t>十</w:t>
      </w:r>
      <w:r>
        <w:rPr>
          <w:rFonts w:hint="eastAsia" w:ascii="宋体" w:hAnsi="宋体"/>
          <w:b/>
          <w:sz w:val="24"/>
          <w:szCs w:val="28"/>
          <w:lang w:val="en-US" w:eastAsia="zh-CN"/>
        </w:rPr>
        <w:t>二</w:t>
      </w:r>
      <w:r>
        <w:rPr>
          <w:rFonts w:hint="eastAsia" w:ascii="宋体" w:hAnsi="宋体"/>
          <w:b/>
          <w:sz w:val="24"/>
          <w:szCs w:val="28"/>
        </w:rPr>
        <w:t>、中标人瑕疵滞后发现的处理原则</w:t>
      </w:r>
    </w:p>
    <w:p>
      <w:pPr>
        <w:spacing w:line="360" w:lineRule="auto"/>
        <w:ind w:firstLine="480" w:firstLineChars="200"/>
        <w:jc w:val="left"/>
        <w:rPr>
          <w:b w:val="0"/>
          <w:bCs/>
          <w:sz w:val="24"/>
          <w:szCs w:val="24"/>
        </w:rPr>
      </w:pPr>
      <w:r>
        <w:rPr>
          <w:rFonts w:hint="eastAsia"/>
          <w:b w:val="0"/>
          <w:bCs/>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spacing w:line="360" w:lineRule="auto"/>
        <w:rPr>
          <w:rFonts w:ascii="宋体" w:hAnsi="宋体"/>
          <w:b/>
          <w:color w:val="auto"/>
          <w:sz w:val="24"/>
          <w:szCs w:val="28"/>
          <w:u w:val="none"/>
        </w:rPr>
      </w:pPr>
      <w:r>
        <w:rPr>
          <w:rFonts w:hint="eastAsia" w:ascii="宋体" w:hAnsi="宋体"/>
          <w:b/>
          <w:color w:val="auto"/>
          <w:sz w:val="24"/>
          <w:szCs w:val="28"/>
          <w:u w:val="none"/>
        </w:rPr>
        <w:t>十</w:t>
      </w:r>
      <w:r>
        <w:rPr>
          <w:rFonts w:hint="eastAsia" w:ascii="宋体" w:hAnsi="宋体"/>
          <w:b/>
          <w:color w:val="auto"/>
          <w:sz w:val="24"/>
          <w:szCs w:val="28"/>
          <w:u w:val="none"/>
          <w:lang w:val="en-US" w:eastAsia="zh-CN"/>
        </w:rPr>
        <w:t>三</w:t>
      </w:r>
      <w:r>
        <w:rPr>
          <w:rFonts w:hint="eastAsia" w:ascii="宋体" w:hAnsi="宋体"/>
          <w:b/>
          <w:color w:val="auto"/>
          <w:sz w:val="24"/>
          <w:szCs w:val="28"/>
          <w:u w:val="none"/>
        </w:rPr>
        <w:t>、废标</w:t>
      </w:r>
    </w:p>
    <w:p>
      <w:pPr>
        <w:spacing w:line="360" w:lineRule="auto"/>
        <w:ind w:firstLine="480" w:firstLineChars="200"/>
        <w:jc w:val="left"/>
        <w:rPr>
          <w:b w:val="0"/>
          <w:bCs/>
          <w:color w:val="auto"/>
          <w:sz w:val="24"/>
          <w:szCs w:val="24"/>
          <w:u w:val="none"/>
        </w:rPr>
      </w:pPr>
      <w:r>
        <w:rPr>
          <w:rFonts w:hint="eastAsia"/>
          <w:b w:val="0"/>
          <w:bCs/>
          <w:color w:val="auto"/>
          <w:sz w:val="24"/>
          <w:szCs w:val="24"/>
          <w:u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.1投标人提供的有关资格、资质证明文件不合格、不真实或提供虚假投标材料；</w:t>
      </w:r>
    </w:p>
    <w:p>
      <w:pPr>
        <w:spacing w:line="360" w:lineRule="auto"/>
        <w:jc w:val="left"/>
        <w:rPr>
          <w:b w:val="0"/>
          <w:bCs/>
          <w:color w:val="auto"/>
          <w:sz w:val="24"/>
          <w:szCs w:val="24"/>
          <w:u w:val="none"/>
        </w:rPr>
      </w:pPr>
      <w:r>
        <w:rPr>
          <w:rFonts w:hint="eastAsia"/>
          <w:b w:val="0"/>
          <w:bCs/>
          <w:color w:val="auto"/>
          <w:sz w:val="24"/>
          <w:szCs w:val="24"/>
          <w:u w:val="none"/>
          <w:lang w:val="en-US" w:eastAsia="zh-CN"/>
        </w:rPr>
        <w:t>13</w:t>
      </w:r>
      <w:r>
        <w:rPr>
          <w:rFonts w:hint="eastAsia"/>
          <w:b w:val="0"/>
          <w:bCs/>
          <w:color w:val="auto"/>
          <w:sz w:val="24"/>
          <w:szCs w:val="24"/>
          <w:u w:val="none"/>
        </w:rPr>
        <w:t>.2投标人在报价有效期内撤回投标；</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.3在整个评标过程中，投标人有企图影响评标结果公正性的任何活动；</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.4投标人以任何方式诋毁其他投标人；</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.5投标人串通投标；</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.6以他人名义投标或者以其他方式弄虚作假，骗取中标的；</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.7投标人负责人为同一人或者存在控股、管理关系的不同单位；</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.8被其他投标人举报经查实属实的；</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.9法律、法规规定的其他情况。</w:t>
      </w:r>
    </w:p>
    <w:p>
      <w:pPr>
        <w:spacing w:line="360" w:lineRule="auto"/>
        <w:jc w:val="left"/>
        <w:rPr>
          <w:b w:val="0"/>
          <w:bCs/>
          <w:color w:val="auto"/>
          <w:sz w:val="24"/>
          <w:szCs w:val="24"/>
          <w:u w:val="none"/>
        </w:rPr>
      </w:pPr>
      <w:r>
        <w:rPr>
          <w:rFonts w:hint="eastAsia"/>
          <w:b w:val="0"/>
          <w:bCs/>
          <w:color w:val="auto"/>
          <w:sz w:val="24"/>
          <w:szCs w:val="24"/>
          <w:u w:val="none"/>
        </w:rPr>
        <w:t>出现下列情形之一，招标人有权否决所有投标人的投标，并终止招标</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.10出现影响采购公正的违法、违规行为的；</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.11评标委员会经评审，认为所有投标都不符合招标文件要求的；</w:t>
      </w:r>
    </w:p>
    <w:p>
      <w:pPr>
        <w:spacing w:line="360" w:lineRule="auto"/>
        <w:jc w:val="left"/>
        <w:rPr>
          <w:b w:val="0"/>
          <w:bCs/>
          <w:color w:val="auto"/>
          <w:sz w:val="24"/>
          <w:szCs w:val="24"/>
          <w:u w:val="none"/>
        </w:rPr>
      </w:pPr>
      <w:r>
        <w:rPr>
          <w:rFonts w:hint="eastAsia"/>
          <w:b w:val="0"/>
          <w:bCs/>
          <w:color w:val="auto"/>
          <w:sz w:val="24"/>
          <w:szCs w:val="24"/>
          <w:u w:val="none"/>
        </w:rPr>
        <w:t>1</w:t>
      </w:r>
      <w:r>
        <w:rPr>
          <w:rFonts w:hint="eastAsia"/>
          <w:b w:val="0"/>
          <w:bCs/>
          <w:color w:val="auto"/>
          <w:sz w:val="24"/>
          <w:szCs w:val="24"/>
          <w:u w:val="none"/>
          <w:lang w:val="en-US" w:eastAsia="zh-CN"/>
        </w:rPr>
        <w:t>3</w:t>
      </w:r>
      <w:r>
        <w:rPr>
          <w:rFonts w:hint="eastAsia"/>
          <w:b w:val="0"/>
          <w:bCs/>
          <w:color w:val="auto"/>
          <w:sz w:val="24"/>
          <w:szCs w:val="24"/>
          <w:u w:val="none"/>
        </w:rPr>
        <w:t>.12因重大变故，采购任务取消的；</w:t>
      </w:r>
    </w:p>
    <w:p>
      <w:pPr>
        <w:spacing w:line="360" w:lineRule="auto"/>
        <w:jc w:val="left"/>
        <w:rPr>
          <w:b w:val="0"/>
          <w:bCs/>
          <w:color w:val="auto"/>
          <w:sz w:val="24"/>
          <w:szCs w:val="24"/>
          <w:u w:val="none"/>
        </w:rPr>
      </w:pPr>
      <w:r>
        <w:rPr>
          <w:b w:val="0"/>
          <w:bCs/>
          <w:color w:val="auto"/>
          <w:sz w:val="24"/>
          <w:szCs w:val="24"/>
          <w:u w:val="none"/>
        </w:rPr>
        <w:t>1</w:t>
      </w:r>
      <w:r>
        <w:rPr>
          <w:rFonts w:hint="eastAsia"/>
          <w:b w:val="0"/>
          <w:bCs/>
          <w:color w:val="auto"/>
          <w:sz w:val="24"/>
          <w:szCs w:val="24"/>
          <w:u w:val="none"/>
          <w:lang w:val="en-US" w:eastAsia="zh-CN"/>
        </w:rPr>
        <w:t>3</w:t>
      </w:r>
      <w:r>
        <w:rPr>
          <w:b w:val="0"/>
          <w:bCs/>
          <w:color w:val="auto"/>
          <w:sz w:val="24"/>
          <w:szCs w:val="24"/>
          <w:u w:val="none"/>
        </w:rPr>
        <w:t>.13</w:t>
      </w:r>
      <w:r>
        <w:rPr>
          <w:rFonts w:hint="eastAsia"/>
          <w:b w:val="0"/>
          <w:bCs/>
          <w:color w:val="auto"/>
          <w:sz w:val="24"/>
          <w:szCs w:val="24"/>
          <w:u w:val="none"/>
        </w:rPr>
        <w:t>评标委员会认为应当终止招标的其他情形。</w:t>
      </w:r>
      <w:r>
        <w:rPr>
          <w:b w:val="0"/>
          <w:bCs/>
          <w:color w:val="auto"/>
          <w:sz w:val="24"/>
          <w:szCs w:val="24"/>
          <w:u w:val="none"/>
        </w:rPr>
        <w:t> </w:t>
      </w:r>
    </w:p>
    <w:p>
      <w:pPr>
        <w:spacing w:line="360" w:lineRule="auto"/>
        <w:jc w:val="left"/>
      </w:pPr>
      <w:r>
        <w:rPr>
          <w:rFonts w:hint="eastAsia" w:ascii="宋体" w:hAnsi="宋体"/>
          <w:b/>
          <w:sz w:val="24"/>
          <w:szCs w:val="28"/>
        </w:rPr>
        <w:t>十</w:t>
      </w:r>
      <w:r>
        <w:rPr>
          <w:rFonts w:hint="eastAsia" w:ascii="宋体" w:hAnsi="宋体"/>
          <w:b/>
          <w:sz w:val="24"/>
          <w:szCs w:val="28"/>
          <w:lang w:val="en-US" w:eastAsia="zh-CN"/>
        </w:rPr>
        <w:t>四</w:t>
      </w:r>
      <w:r>
        <w:rPr>
          <w:rFonts w:hint="eastAsia" w:ascii="宋体" w:hAnsi="宋体"/>
          <w:b/>
          <w:sz w:val="24"/>
          <w:szCs w:val="28"/>
        </w:rPr>
        <w:t>、解释权</w:t>
      </w:r>
    </w:p>
    <w:p>
      <w:pPr>
        <w:spacing w:line="360" w:lineRule="auto"/>
        <w:ind w:firstLine="480" w:firstLineChars="200"/>
        <w:jc w:val="left"/>
        <w:rPr>
          <w:b/>
        </w:rPr>
      </w:pPr>
      <w:r>
        <w:rPr>
          <w:rFonts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spacing w:line="360" w:lineRule="auto"/>
        <w:outlineLvl w:val="1"/>
        <w:rPr>
          <w:b/>
          <w:sz w:val="24"/>
          <w:szCs w:val="24"/>
        </w:rPr>
      </w:pPr>
      <w:r>
        <w:rPr>
          <w:b/>
          <w:sz w:val="24"/>
          <w:szCs w:val="24"/>
        </w:rPr>
        <w:br w:type="page"/>
      </w:r>
    </w:p>
    <w:p>
      <w:pPr>
        <w:spacing w:line="360" w:lineRule="auto"/>
        <w:outlineLvl w:val="1"/>
        <w:rPr>
          <w:b/>
          <w:sz w:val="24"/>
          <w:szCs w:val="24"/>
        </w:rPr>
      </w:pPr>
      <w:r>
        <w:rPr>
          <w:rFonts w:hint="eastAsia"/>
          <w:b/>
          <w:sz w:val="24"/>
          <w:szCs w:val="24"/>
        </w:rPr>
        <w:t>附件一  法定代表人身份证明书</w:t>
      </w:r>
    </w:p>
    <w:p>
      <w:pPr>
        <w:snapToGrid w:val="0"/>
        <w:jc w:val="left"/>
        <w:rPr>
          <w:b/>
          <w:sz w:val="24"/>
          <w:szCs w:val="24"/>
        </w:rPr>
      </w:pPr>
    </w:p>
    <w:p>
      <w:pPr>
        <w:snapToGrid w:val="0"/>
        <w:jc w:val="center"/>
        <w:rPr>
          <w:rFonts w:ascii="楷体" w:hAnsi="楷体" w:eastAsia="楷体"/>
          <w:b/>
          <w:sz w:val="36"/>
          <w:szCs w:val="36"/>
        </w:rPr>
      </w:pPr>
      <w:r>
        <w:rPr>
          <w:rFonts w:hint="eastAsia" w:ascii="楷体" w:hAnsi="楷体" w:eastAsia="楷体"/>
          <w:b/>
          <w:sz w:val="36"/>
          <w:szCs w:val="36"/>
        </w:rPr>
        <w:t>法定代表人身份证明书</w:t>
      </w:r>
    </w:p>
    <w:p>
      <w:pPr>
        <w:snapToGrid w:val="0"/>
        <w:jc w:val="center"/>
        <w:rPr>
          <w:rFonts w:ascii="楷体" w:hAnsi="楷体" w:eastAsia="楷体"/>
          <w:b/>
          <w:sz w:val="36"/>
          <w:szCs w:val="36"/>
        </w:rPr>
      </w:pPr>
    </w:p>
    <w:p>
      <w:pPr>
        <w:jc w:val="left"/>
        <w:rPr>
          <w:rFonts w:ascii="楷体" w:hAnsi="楷体" w:eastAsia="楷体"/>
          <w:sz w:val="36"/>
          <w:szCs w:val="36"/>
        </w:rPr>
      </w:pPr>
      <w:r>
        <w:rPr>
          <w:rFonts w:hint="eastAsia" w:ascii="楷体" w:hAnsi="楷体" w:eastAsia="楷体"/>
          <w:sz w:val="36"/>
          <w:szCs w:val="36"/>
        </w:rPr>
        <w:t xml:space="preserve">     </w:t>
      </w:r>
    </w:p>
    <w:p>
      <w:pPr>
        <w:jc w:val="left"/>
        <w:rPr>
          <w:rFonts w:hint="eastAsia" w:ascii="宋体" w:hAnsi="宋体" w:eastAsia="宋体" w:cs="宋体"/>
          <w:sz w:val="28"/>
          <w:szCs w:val="28"/>
        </w:rPr>
      </w:pPr>
      <w:r>
        <w:rPr>
          <w:rFonts w:hint="eastAsia" w:ascii="楷体" w:hAnsi="楷体" w:eastAsia="楷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同志，在我单位担任</w:t>
      </w:r>
      <w:r>
        <w:rPr>
          <w:rFonts w:hint="eastAsia" w:ascii="宋体" w:hAnsi="宋体" w:eastAsia="宋体" w:cs="宋体"/>
          <w:sz w:val="28"/>
          <w:szCs w:val="28"/>
          <w:u w:val="single"/>
        </w:rPr>
        <w:t xml:space="preserve">               </w:t>
      </w:r>
      <w:r>
        <w:rPr>
          <w:rFonts w:hint="eastAsia" w:ascii="宋体" w:hAnsi="宋体" w:eastAsia="宋体" w:cs="宋体"/>
          <w:sz w:val="28"/>
          <w:szCs w:val="28"/>
        </w:rPr>
        <w:t>职务，特此证明。</w:t>
      </w:r>
    </w:p>
    <w:p>
      <w:pPr>
        <w:jc w:val="left"/>
        <w:rPr>
          <w:rFonts w:hint="eastAsia" w:ascii="宋体" w:hAnsi="宋体" w:eastAsia="宋体" w:cs="宋体"/>
          <w:sz w:val="28"/>
          <w:szCs w:val="28"/>
        </w:rPr>
      </w:pPr>
      <w:r>
        <w:rPr>
          <w:rFonts w:hint="eastAsia" w:ascii="宋体" w:hAnsi="宋体" w:eastAsia="宋体" w:cs="宋体"/>
          <w:sz w:val="28"/>
          <w:szCs w:val="28"/>
        </w:rPr>
        <w:t xml:space="preserve"> </w:t>
      </w: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ascii="楷体" w:hAnsi="楷体" w:eastAsia="楷体"/>
          <w:sz w:val="28"/>
          <w:szCs w:val="28"/>
        </w:rPr>
      </w:pPr>
      <w:r>
        <w:rPr>
          <w:rFonts w:hint="eastAsia" w:ascii="宋体" w:hAnsi="宋体" w:eastAsia="宋体" w:cs="宋体"/>
          <w:sz w:val="28"/>
          <w:szCs w:val="28"/>
        </w:rPr>
        <w:t>法定代表人身份证复印件粘贴如下：</w:t>
      </w: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spacing w:line="360" w:lineRule="exact"/>
        <w:rPr>
          <w:rFonts w:hint="eastAsia" w:ascii="宋体" w:hAnsi="宋体" w:eastAsia="宋体" w:cs="宋体"/>
          <w:sz w:val="28"/>
          <w:szCs w:val="28"/>
        </w:rPr>
      </w:pPr>
      <w:r>
        <w:rPr>
          <w:rFonts w:hint="eastAsia" w:ascii="宋体" w:hAnsi="宋体" w:eastAsia="宋体" w:cs="宋体"/>
          <w:sz w:val="28"/>
          <w:szCs w:val="28"/>
        </w:rPr>
        <w:t xml:space="preserve">投标单位（盖章）：                       </w:t>
      </w:r>
    </w:p>
    <w:p>
      <w:pPr>
        <w:spacing w:line="36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exact"/>
        <w:rPr>
          <w:rFonts w:hint="eastAsia" w:ascii="宋体" w:hAnsi="宋体" w:eastAsia="宋体" w:cs="宋体"/>
          <w:sz w:val="28"/>
          <w:szCs w:val="28"/>
        </w:rPr>
      </w:pPr>
      <w:r>
        <w:rPr>
          <w:rFonts w:hint="eastAsia" w:ascii="宋体" w:hAnsi="宋体" w:eastAsia="宋体" w:cs="宋体"/>
          <w:sz w:val="28"/>
          <w:szCs w:val="28"/>
        </w:rPr>
        <w:t xml:space="preserve">法定代表人（签字）：                          </w:t>
      </w:r>
    </w:p>
    <w:p>
      <w:pPr>
        <w:spacing w:line="360" w:lineRule="exact"/>
        <w:rPr>
          <w:rFonts w:hint="eastAsia" w:ascii="宋体" w:hAnsi="宋体" w:eastAsia="宋体" w:cs="宋体"/>
          <w:sz w:val="28"/>
          <w:szCs w:val="28"/>
        </w:rPr>
      </w:pPr>
    </w:p>
    <w:p>
      <w:pPr>
        <w:spacing w:line="360" w:lineRule="exact"/>
        <w:rPr>
          <w:rFonts w:hint="eastAsia" w:ascii="宋体" w:hAnsi="宋体" w:eastAsia="宋体" w:cs="宋体"/>
          <w:sz w:val="28"/>
          <w:szCs w:val="28"/>
        </w:rPr>
      </w:pPr>
      <w:r>
        <w:rPr>
          <w:rFonts w:hint="eastAsia" w:ascii="宋体" w:hAnsi="宋体" w:eastAsia="宋体" w:cs="宋体"/>
          <w:sz w:val="28"/>
          <w:szCs w:val="28"/>
        </w:rPr>
        <w:t>日期：   年  月  日</w:t>
      </w:r>
    </w:p>
    <w:p>
      <w:pPr>
        <w:jc w:val="left"/>
        <w:rPr>
          <w:rFonts w:ascii="楷体" w:hAnsi="楷体" w:eastAsia="楷体"/>
          <w:b/>
          <w:sz w:val="28"/>
          <w:szCs w:val="28"/>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b/>
          <w:szCs w:val="21"/>
        </w:rPr>
      </w:pPr>
    </w:p>
    <w:p>
      <w:pPr>
        <w:spacing w:before="240" w:beforeLines="100" w:after="240" w:afterLines="100" w:line="360" w:lineRule="auto"/>
        <w:rPr>
          <w:rFonts w:ascii="楷体" w:hAnsi="楷体" w:eastAsia="楷体"/>
          <w:sz w:val="28"/>
          <w:szCs w:val="28"/>
        </w:rPr>
      </w:pPr>
      <w:r>
        <w:rPr>
          <w:rFonts w:hint="eastAsia"/>
          <w:b/>
          <w:sz w:val="24"/>
          <w:szCs w:val="24"/>
        </w:rPr>
        <w:t>附件二  法定代表人授权委托书</w:t>
      </w:r>
    </w:p>
    <w:p>
      <w:pPr>
        <w:snapToGrid w:val="0"/>
        <w:jc w:val="center"/>
        <w:rPr>
          <w:rFonts w:ascii="楷体" w:hAnsi="楷体" w:eastAsia="楷体"/>
          <w:b/>
          <w:sz w:val="36"/>
          <w:szCs w:val="36"/>
        </w:rPr>
      </w:pPr>
      <w:r>
        <w:rPr>
          <w:rFonts w:hint="eastAsia" w:ascii="楷体" w:hAnsi="楷体" w:eastAsia="楷体"/>
          <w:b/>
          <w:sz w:val="36"/>
          <w:szCs w:val="36"/>
        </w:rPr>
        <w:t>法定代表人授权委托书</w:t>
      </w:r>
    </w:p>
    <w:p>
      <w:pPr>
        <w:pStyle w:val="219"/>
        <w:ind w:firstLine="643"/>
        <w:jc w:val="center"/>
        <w:rPr>
          <w:rFonts w:ascii="楷体" w:hAnsi="楷体" w:eastAsia="楷体"/>
          <w:b/>
          <w:sz w:val="32"/>
        </w:rPr>
      </w:pPr>
    </w:p>
    <w:p>
      <w:pPr>
        <w:pStyle w:val="219"/>
        <w:adjustRightInd w:val="0"/>
        <w:snapToGrid w:val="0"/>
        <w:ind w:firstLine="0" w:firstLineChars="0"/>
        <w:rPr>
          <w:rFonts w:hint="eastAsia" w:ascii="宋体" w:hAnsi="宋体" w:eastAsia="宋体" w:cs="宋体"/>
          <w:sz w:val="28"/>
          <w:szCs w:val="28"/>
        </w:rPr>
      </w:pPr>
      <w:r>
        <w:rPr>
          <w:rFonts w:hint="eastAsia" w:ascii="宋体" w:hAnsi="宋体" w:eastAsia="宋体" w:cs="宋体"/>
          <w:sz w:val="28"/>
          <w:szCs w:val="28"/>
          <w:u w:val="single"/>
        </w:rPr>
        <w:t>重汽（重庆）轻型汽车有限公司</w:t>
      </w:r>
      <w:r>
        <w:rPr>
          <w:rFonts w:hint="eastAsia" w:ascii="宋体" w:hAnsi="宋体" w:eastAsia="宋体" w:cs="宋体"/>
          <w:sz w:val="28"/>
          <w:szCs w:val="28"/>
        </w:rPr>
        <w:t>（招标单位全称）：</w:t>
      </w:r>
    </w:p>
    <w:p>
      <w:pPr>
        <w:pStyle w:val="219"/>
        <w:adjustRightInd w:val="0"/>
        <w:snapToGrid w:val="0"/>
        <w:ind w:firstLine="0" w:firstLineChars="0"/>
        <w:rPr>
          <w:rFonts w:hint="eastAsia" w:ascii="宋体" w:hAnsi="宋体" w:eastAsia="宋体" w:cs="宋体"/>
          <w:b/>
          <w:sz w:val="28"/>
          <w:szCs w:val="28"/>
        </w:rPr>
      </w:pPr>
    </w:p>
    <w:p>
      <w:pPr>
        <w:adjustRightInd w:val="0"/>
        <w:snapToGrid w:val="0"/>
        <w:spacing w:line="360" w:lineRule="auto"/>
        <w:ind w:firstLine="733" w:firstLineChars="262"/>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rPr>
        <w:t>（投标单位全称）法人代表</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授权</w:t>
      </w:r>
      <w:r>
        <w:rPr>
          <w:rFonts w:hint="eastAsia" w:ascii="宋体" w:hAnsi="宋体" w:eastAsia="宋体" w:cs="宋体"/>
          <w:sz w:val="28"/>
          <w:szCs w:val="28"/>
          <w:u w:val="single"/>
        </w:rPr>
        <w:t xml:space="preserve">         </w:t>
      </w:r>
      <w:r>
        <w:rPr>
          <w:rFonts w:hint="eastAsia" w:ascii="宋体" w:hAnsi="宋体" w:eastAsia="宋体" w:cs="宋体"/>
          <w:sz w:val="28"/>
          <w:szCs w:val="28"/>
        </w:rPr>
        <w:t>（全权代表姓名）为全权代表，参加贵处组织的</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2025年3月工具备件采购</w:t>
      </w:r>
      <w:r>
        <w:rPr>
          <w:rFonts w:hint="eastAsia" w:ascii="宋体" w:hAnsi="宋体" w:eastAsia="宋体" w:cs="宋体"/>
          <w:sz w:val="28"/>
          <w:szCs w:val="28"/>
          <w:u w:val="single"/>
        </w:rPr>
        <w:t xml:space="preserve"> </w:t>
      </w:r>
      <w:r>
        <w:rPr>
          <w:rFonts w:hint="eastAsia" w:ascii="宋体" w:hAnsi="宋体" w:eastAsia="宋体" w:cs="宋体"/>
          <w:sz w:val="28"/>
          <w:szCs w:val="28"/>
        </w:rPr>
        <w:t>项目招标活动，全权处理招标活动中的一切事宜，对其在交流、报价、评价中所签署的一切文件和处理与之相关的一切事务，我单位予以承认。</w:t>
      </w:r>
    </w:p>
    <w:p>
      <w:pPr>
        <w:pStyle w:val="219"/>
        <w:adjustRightInd w:val="0"/>
        <w:snapToGrid w:val="0"/>
        <w:ind w:firstLine="480"/>
        <w:rPr>
          <w:rFonts w:hint="eastAsia" w:ascii="宋体" w:hAnsi="宋体" w:eastAsia="宋体" w:cs="宋体"/>
          <w:sz w:val="28"/>
          <w:szCs w:val="28"/>
        </w:rPr>
      </w:pPr>
      <w:r>
        <w:rPr>
          <w:rFonts w:hint="eastAsia" w:ascii="宋体" w:hAnsi="宋体" w:eastAsia="宋体" w:cs="宋体"/>
          <w:sz w:val="28"/>
          <w:szCs w:val="28"/>
        </w:rPr>
        <w:t>　　</w:t>
      </w:r>
    </w:p>
    <w:p>
      <w:pPr>
        <w:pStyle w:val="219"/>
        <w:adjustRightInd w:val="0"/>
        <w:snapToGrid w:val="0"/>
        <w:ind w:firstLine="480"/>
        <w:rPr>
          <w:rFonts w:hint="eastAsia" w:ascii="宋体" w:hAnsi="宋体" w:eastAsia="宋体" w:cs="宋体"/>
          <w:sz w:val="28"/>
          <w:szCs w:val="28"/>
        </w:rPr>
      </w:pPr>
      <w:r>
        <w:rPr>
          <w:rFonts w:hint="eastAsia" w:ascii="宋体" w:hAnsi="宋体" w:eastAsia="宋体" w:cs="宋体"/>
          <w:sz w:val="28"/>
          <w:szCs w:val="28"/>
        </w:rPr>
        <w:t>本授权书于_____年_____月_____日盖章生效，特此声明。</w:t>
      </w:r>
    </w:p>
    <w:p>
      <w:pPr>
        <w:pStyle w:val="219"/>
        <w:adjustRightInd w:val="0"/>
        <w:snapToGrid w:val="0"/>
        <w:ind w:firstLine="480"/>
        <w:rPr>
          <w:rFonts w:hint="eastAsia" w:ascii="宋体" w:hAnsi="宋体" w:eastAsia="宋体" w:cs="宋体"/>
          <w:sz w:val="28"/>
          <w:szCs w:val="28"/>
        </w:rPr>
      </w:pPr>
    </w:p>
    <w:p>
      <w:pPr>
        <w:pStyle w:val="219"/>
        <w:adjustRightInd w:val="0"/>
        <w:snapToGrid w:val="0"/>
        <w:ind w:firstLine="480"/>
        <w:rPr>
          <w:rFonts w:hint="eastAsia" w:ascii="宋体" w:hAnsi="宋体" w:eastAsia="宋体" w:cs="宋体"/>
          <w:sz w:val="28"/>
          <w:szCs w:val="28"/>
        </w:rPr>
      </w:pPr>
      <w:r>
        <w:rPr>
          <w:rFonts w:hint="eastAsia" w:ascii="宋体" w:hAnsi="宋体" w:eastAsia="宋体" w:cs="宋体"/>
          <w:sz w:val="28"/>
          <w:szCs w:val="28"/>
        </w:rPr>
        <w:t>投标单位全称（公章）：</w:t>
      </w:r>
    </w:p>
    <w:p>
      <w:pPr>
        <w:pStyle w:val="219"/>
        <w:adjustRightInd w:val="0"/>
        <w:snapToGrid w:val="0"/>
        <w:ind w:firstLine="480"/>
        <w:rPr>
          <w:rFonts w:hint="eastAsia" w:ascii="宋体" w:hAnsi="宋体" w:eastAsia="宋体" w:cs="宋体"/>
          <w:sz w:val="28"/>
          <w:szCs w:val="28"/>
        </w:rPr>
      </w:pPr>
    </w:p>
    <w:p>
      <w:pPr>
        <w:pStyle w:val="219"/>
        <w:adjustRightInd w:val="0"/>
        <w:snapToGrid w:val="0"/>
        <w:ind w:firstLine="480"/>
        <w:rPr>
          <w:rFonts w:hint="eastAsia" w:ascii="宋体" w:hAnsi="宋体" w:eastAsia="宋体" w:cs="宋体"/>
          <w:sz w:val="28"/>
          <w:szCs w:val="28"/>
        </w:rPr>
      </w:pPr>
      <w:r>
        <w:rPr>
          <w:rFonts w:hint="eastAsia" w:ascii="宋体" w:hAnsi="宋体" w:eastAsia="宋体" w:cs="宋体"/>
          <w:sz w:val="28"/>
          <w:szCs w:val="28"/>
        </w:rPr>
        <w:t>法定代表人签字或盖章：</w:t>
      </w:r>
    </w:p>
    <w:p>
      <w:pPr>
        <w:pStyle w:val="219"/>
        <w:adjustRightInd w:val="0"/>
        <w:snapToGrid w:val="0"/>
        <w:ind w:firstLine="480"/>
        <w:rPr>
          <w:rFonts w:hint="eastAsia" w:ascii="宋体" w:hAnsi="宋体" w:eastAsia="宋体" w:cs="宋体"/>
          <w:sz w:val="28"/>
          <w:szCs w:val="28"/>
        </w:rPr>
      </w:pPr>
    </w:p>
    <w:p>
      <w:pPr>
        <w:pStyle w:val="219"/>
        <w:adjustRightInd w:val="0"/>
        <w:snapToGrid w:val="0"/>
        <w:ind w:firstLine="480"/>
        <w:rPr>
          <w:rFonts w:hint="eastAsia" w:ascii="宋体" w:hAnsi="宋体" w:eastAsia="宋体" w:cs="宋体"/>
          <w:sz w:val="28"/>
          <w:szCs w:val="28"/>
        </w:rPr>
      </w:pPr>
      <w:r>
        <w:rPr>
          <w:rFonts w:hint="eastAsia" w:ascii="宋体" w:hAnsi="宋体" w:eastAsia="宋体" w:cs="宋体"/>
          <w:sz w:val="28"/>
          <w:szCs w:val="28"/>
        </w:rPr>
        <w:t>授权代表人签字或盖章：</w:t>
      </w:r>
    </w:p>
    <w:p>
      <w:pPr>
        <w:ind w:firstLine="560" w:firstLineChars="200"/>
        <w:jc w:val="left"/>
        <w:rPr>
          <w:rFonts w:hint="eastAsia" w:ascii="宋体" w:hAnsi="宋体" w:eastAsia="宋体" w:cs="宋体"/>
          <w:sz w:val="28"/>
          <w:szCs w:val="28"/>
        </w:rPr>
      </w:pPr>
    </w:p>
    <w:p>
      <w:pPr>
        <w:ind w:firstLine="560" w:firstLineChars="200"/>
        <w:jc w:val="left"/>
        <w:rPr>
          <w:rFonts w:hint="eastAsia" w:ascii="宋体" w:hAnsi="宋体" w:eastAsia="宋体" w:cs="宋体"/>
          <w:sz w:val="28"/>
          <w:szCs w:val="28"/>
        </w:rPr>
      </w:pP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授权代理人身份证复印件粘贴如下（并提供身份证原件）：</w:t>
      </w: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spacing w:before="240" w:beforeLines="100" w:after="240" w:afterLines="100" w:line="360" w:lineRule="auto"/>
        <w:rPr>
          <w:b/>
          <w:sz w:val="24"/>
          <w:szCs w:val="24"/>
        </w:rPr>
      </w:pPr>
      <w:bookmarkStart w:id="2" w:name="_Toc4731"/>
      <w:bookmarkStart w:id="3" w:name="_Toc319913731"/>
      <w:r>
        <w:rPr>
          <w:rFonts w:hint="eastAsia"/>
          <w:b/>
          <w:sz w:val="24"/>
          <w:szCs w:val="24"/>
        </w:rPr>
        <w:t xml:space="preserve">附件三  </w:t>
      </w:r>
      <w:r>
        <w:rPr>
          <w:rFonts w:hint="eastAsia"/>
          <w:b/>
          <w:sz w:val="24"/>
          <w:szCs w:val="24"/>
          <w:lang w:eastAsia="zh-CN"/>
        </w:rPr>
        <w:t>2025年3月工具备件采购</w:t>
      </w:r>
      <w:r>
        <w:rPr>
          <w:rFonts w:hint="eastAsia"/>
          <w:b/>
          <w:sz w:val="24"/>
          <w:szCs w:val="24"/>
        </w:rPr>
        <w:t>----投标函</w:t>
      </w:r>
    </w:p>
    <w:p>
      <w:pPr>
        <w:pStyle w:val="4"/>
        <w:spacing w:line="360" w:lineRule="auto"/>
        <w:jc w:val="center"/>
        <w:rPr>
          <w:rFonts w:ascii="宋体" w:hAnsi="宋体"/>
          <w:szCs w:val="32"/>
          <w:lang w:eastAsia="zh-CN"/>
        </w:rPr>
      </w:pPr>
      <w:r>
        <w:rPr>
          <w:rFonts w:hint="eastAsia" w:ascii="宋体" w:hAnsi="宋体"/>
          <w:szCs w:val="32"/>
        </w:rPr>
        <w:t>投标函</w:t>
      </w:r>
    </w:p>
    <w:p>
      <w:pPr>
        <w:tabs>
          <w:tab w:val="left" w:pos="3600"/>
        </w:tabs>
        <w:autoSpaceDE w:val="0"/>
        <w:autoSpaceDN w:val="0"/>
        <w:adjustRightInd w:val="0"/>
        <w:spacing w:line="360" w:lineRule="auto"/>
        <w:ind w:right="-20"/>
        <w:jc w:val="left"/>
        <w:rPr>
          <w:rFonts w:ascii="宋体" w:hAnsi="宋体" w:cs="MingLiU"/>
          <w:snapToGrid w:val="0"/>
          <w:kern w:val="0"/>
          <w:sz w:val="24"/>
          <w:szCs w:val="24"/>
        </w:rPr>
      </w:pPr>
      <w:r>
        <w:rPr>
          <w:rFonts w:hint="eastAsia" w:ascii="宋体" w:hAnsi="宋体"/>
          <w:b/>
          <w:spacing w:val="-20"/>
          <w:sz w:val="24"/>
          <w:szCs w:val="24"/>
        </w:rPr>
        <w:t>重汽（重庆）轻型汽车有限公司</w:t>
      </w:r>
      <w:r>
        <w:rPr>
          <w:rFonts w:hint="eastAsia" w:ascii="宋体" w:hAnsi="宋体" w:cs="MingLiU"/>
          <w:snapToGrid w:val="0"/>
          <w:kern w:val="0"/>
          <w:sz w:val="24"/>
          <w:szCs w:val="24"/>
        </w:rPr>
        <w:t>：</w:t>
      </w:r>
    </w:p>
    <w:p>
      <w:pPr>
        <w:numPr>
          <w:ilvl w:val="0"/>
          <w:numId w:val="1"/>
        </w:numPr>
        <w:spacing w:line="360" w:lineRule="auto"/>
        <w:ind w:firstLine="480" w:firstLineChars="200"/>
        <w:rPr>
          <w:rFonts w:hint="eastAsia"/>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u w:val="single"/>
          <w:lang w:eastAsia="zh-CN"/>
        </w:rPr>
        <w:t>2025年3月工具备件采购</w:t>
      </w:r>
      <w:r>
        <w:rPr>
          <w:rFonts w:hint="eastAsia"/>
          <w:sz w:val="24"/>
          <w:szCs w:val="24"/>
        </w:rPr>
        <w:t>招标文件的全部内容，愿意以</w:t>
      </w:r>
    </w:p>
    <w:p>
      <w:pPr>
        <w:numPr>
          <w:ilvl w:val="0"/>
          <w:numId w:val="0"/>
        </w:numPr>
        <w:spacing w:line="360" w:lineRule="auto"/>
        <w:ind w:firstLine="720" w:firstLineChars="300"/>
        <w:rPr>
          <w:rFonts w:hint="eastAsia"/>
          <w:sz w:val="24"/>
          <w:szCs w:val="24"/>
          <w:lang w:eastAsia="zh-CN"/>
        </w:rPr>
      </w:pPr>
      <w:r>
        <w:rPr>
          <w:rFonts w:hint="eastAsia"/>
          <w:sz w:val="24"/>
          <w:szCs w:val="24"/>
        </w:rPr>
        <w:t>不含税金额</w:t>
      </w:r>
      <w:r>
        <w:rPr>
          <w:rFonts w:hint="eastAsia"/>
          <w:sz w:val="24"/>
          <w:szCs w:val="24"/>
          <w:lang w:val="en-US" w:eastAsia="zh-CN"/>
        </w:rPr>
        <w:t xml:space="preserve"> </w:t>
      </w:r>
      <w:r>
        <w:rPr>
          <w:rFonts w:hint="eastAsia"/>
          <w:sz w:val="24"/>
          <w:szCs w:val="24"/>
        </w:rPr>
        <w:t>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w:t>
      </w:r>
      <w:r>
        <w:rPr>
          <w:rFonts w:hint="eastAsia"/>
          <w:sz w:val="24"/>
          <w:szCs w:val="24"/>
          <w:lang w:eastAsia="zh-CN"/>
        </w:rPr>
        <w:t>、</w:t>
      </w:r>
    </w:p>
    <w:p>
      <w:pPr>
        <w:numPr>
          <w:ilvl w:val="0"/>
          <w:numId w:val="0"/>
        </w:numPr>
        <w:spacing w:line="360" w:lineRule="auto"/>
        <w:ind w:firstLine="720" w:firstLineChars="300"/>
        <w:rPr>
          <w:sz w:val="24"/>
          <w:szCs w:val="24"/>
        </w:rPr>
      </w:pPr>
      <w:r>
        <w:rPr>
          <w:rFonts w:hint="eastAsia"/>
          <w:sz w:val="24"/>
          <w:szCs w:val="24"/>
        </w:rPr>
        <w:t>含税金额</w:t>
      </w:r>
      <w:r>
        <w:rPr>
          <w:rFonts w:hint="eastAsia"/>
          <w:sz w:val="24"/>
          <w:szCs w:val="24"/>
          <w:lang w:val="en-US" w:eastAsia="zh-CN"/>
        </w:rPr>
        <w:t xml:space="preserve"> </w:t>
      </w:r>
      <w:r>
        <w:rPr>
          <w:rFonts w:hint="eastAsia"/>
          <w:sz w:val="24"/>
          <w:szCs w:val="24"/>
        </w:rPr>
        <w:t>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，税率</w:t>
      </w:r>
      <w:r>
        <w:rPr>
          <w:rFonts w:hint="eastAsia"/>
          <w:sz w:val="24"/>
          <w:szCs w:val="24"/>
          <w:u w:val="single"/>
        </w:rPr>
        <w:t xml:space="preserve">      </w:t>
      </w:r>
      <w:r>
        <w:rPr>
          <w:rFonts w:hint="eastAsia"/>
          <w:sz w:val="24"/>
          <w:szCs w:val="24"/>
        </w:rPr>
        <w:t>%</w:t>
      </w:r>
      <w:r>
        <w:rPr>
          <w:rFonts w:hint="eastAsia"/>
          <w:sz w:val="24"/>
          <w:szCs w:val="24"/>
          <w:lang w:eastAsia="zh-CN"/>
        </w:rPr>
        <w:t>）</w:t>
      </w:r>
      <w:r>
        <w:rPr>
          <w:rFonts w:hint="eastAsia"/>
          <w:sz w:val="24"/>
          <w:szCs w:val="24"/>
        </w:rPr>
        <w:t>的投标总报价。</w:t>
      </w:r>
    </w:p>
    <w:p>
      <w:pPr>
        <w:spacing w:line="360" w:lineRule="auto"/>
        <w:ind w:firstLine="480" w:firstLineChars="200"/>
        <w:rPr>
          <w:sz w:val="24"/>
          <w:szCs w:val="24"/>
        </w:rPr>
      </w:pPr>
      <w:r>
        <w:rPr>
          <w:rFonts w:hint="eastAsia"/>
          <w:sz w:val="24"/>
          <w:szCs w:val="24"/>
        </w:rPr>
        <w:t>明细详见</w:t>
      </w:r>
      <w:r>
        <w:rPr>
          <w:rFonts w:hint="eastAsia"/>
          <w:sz w:val="24"/>
        </w:rPr>
        <w:t>附件</w:t>
      </w:r>
      <w:r>
        <w:rPr>
          <w:rFonts w:hint="eastAsia" w:ascii="宋体" w:hAnsi="宋体"/>
          <w:sz w:val="24"/>
          <w:szCs w:val="24"/>
        </w:rPr>
        <w:t>四“</w:t>
      </w:r>
      <w:r>
        <w:rPr>
          <w:rFonts w:hint="eastAsia" w:ascii="宋体" w:hAnsi="宋体"/>
          <w:sz w:val="24"/>
          <w:szCs w:val="24"/>
          <w:lang w:eastAsia="zh-CN"/>
        </w:rPr>
        <w:t>2025年3月工具备件采购</w:t>
      </w:r>
      <w:r>
        <w:rPr>
          <w:rFonts w:hint="eastAsia"/>
          <w:sz w:val="24"/>
          <w:szCs w:val="24"/>
        </w:rPr>
        <w:t>报价明细表”。</w:t>
      </w:r>
    </w:p>
    <w:p>
      <w:pPr>
        <w:spacing w:line="360" w:lineRule="auto"/>
        <w:ind w:firstLine="480" w:firstLineChars="200"/>
        <w:rPr>
          <w:sz w:val="24"/>
          <w:szCs w:val="24"/>
        </w:rPr>
      </w:pPr>
    </w:p>
    <w:p>
      <w:pPr>
        <w:spacing w:line="360" w:lineRule="auto"/>
        <w:ind w:firstLine="424" w:firstLineChars="177"/>
        <w:rPr>
          <w:sz w:val="24"/>
          <w:szCs w:val="24"/>
        </w:rPr>
      </w:pPr>
      <w:r>
        <w:rPr>
          <w:rFonts w:hint="eastAsia"/>
          <w:sz w:val="24"/>
          <w:szCs w:val="24"/>
        </w:rPr>
        <w:t>2．我方承诺在投标有效期内不修改、撤销投标文件。</w:t>
      </w:r>
    </w:p>
    <w:p>
      <w:pPr>
        <w:spacing w:line="360" w:lineRule="auto"/>
        <w:ind w:firstLine="424" w:firstLineChars="177"/>
        <w:rPr>
          <w:sz w:val="24"/>
          <w:szCs w:val="24"/>
        </w:rPr>
      </w:pPr>
      <w:r>
        <w:rPr>
          <w:rFonts w:hint="eastAsia"/>
          <w:sz w:val="24"/>
          <w:szCs w:val="24"/>
        </w:rPr>
        <w:t>3．如我方中标：</w:t>
      </w:r>
    </w:p>
    <w:p>
      <w:pPr>
        <w:spacing w:line="360" w:lineRule="auto"/>
        <w:ind w:firstLine="424" w:firstLineChars="177"/>
        <w:rPr>
          <w:sz w:val="24"/>
          <w:szCs w:val="24"/>
        </w:rPr>
      </w:pPr>
      <w:r>
        <w:rPr>
          <w:rFonts w:hint="eastAsia"/>
          <w:sz w:val="24"/>
          <w:szCs w:val="24"/>
        </w:rPr>
        <w:t>（1）我方承诺在规定的期限内与你方签订合同。</w:t>
      </w:r>
    </w:p>
    <w:p>
      <w:pPr>
        <w:spacing w:line="360" w:lineRule="auto"/>
        <w:ind w:firstLine="424" w:firstLineChars="177"/>
        <w:rPr>
          <w:sz w:val="24"/>
          <w:szCs w:val="24"/>
        </w:rPr>
      </w:pPr>
      <w:r>
        <w:rPr>
          <w:rFonts w:hint="eastAsia"/>
          <w:sz w:val="24"/>
          <w:szCs w:val="24"/>
        </w:rPr>
        <w:t>（2）我方承诺在合同约定的期限内保质保量的完成相应工作。</w:t>
      </w:r>
    </w:p>
    <w:p>
      <w:pPr>
        <w:spacing w:line="360" w:lineRule="auto"/>
        <w:ind w:firstLine="424" w:firstLineChars="177"/>
        <w:rPr>
          <w:sz w:val="24"/>
          <w:szCs w:val="24"/>
        </w:rPr>
      </w:pPr>
      <w:r>
        <w:rPr>
          <w:rFonts w:hint="eastAsia"/>
          <w:sz w:val="24"/>
          <w:szCs w:val="24"/>
        </w:rPr>
        <w:t>4．我方在此声明，所递交的投标文件及有关资料内容完整、真实和准确。</w:t>
      </w:r>
    </w:p>
    <w:p>
      <w:pPr>
        <w:spacing w:line="360" w:lineRule="auto"/>
        <w:ind w:firstLine="424" w:firstLineChars="177"/>
        <w:rPr>
          <w:sz w:val="24"/>
          <w:szCs w:val="24"/>
        </w:rPr>
      </w:pPr>
      <w:r>
        <w:rPr>
          <w:rFonts w:hint="eastAsia"/>
          <w:sz w:val="24"/>
          <w:szCs w:val="24"/>
        </w:rPr>
        <w:t xml:space="preserve">5． </w:t>
      </w:r>
      <w:r>
        <w:rPr>
          <w:rFonts w:hint="eastAsia"/>
          <w:sz w:val="24"/>
          <w:szCs w:val="24"/>
          <w:u w:val="single"/>
        </w:rPr>
        <w:tab/>
      </w:r>
      <w:r>
        <w:rPr>
          <w:rFonts w:hint="eastAsia"/>
          <w:sz w:val="24"/>
          <w:szCs w:val="24"/>
          <w:u w:val="single"/>
        </w:rPr>
        <w:t xml:space="preserve">                                                                           </w:t>
      </w:r>
      <w:r>
        <w:rPr>
          <w:rFonts w:hint="eastAsia"/>
          <w:sz w:val="24"/>
          <w:szCs w:val="24"/>
        </w:rPr>
        <w:t>（其他补充说明）。</w:t>
      </w:r>
    </w:p>
    <w:p>
      <w:pPr>
        <w:spacing w:line="360" w:lineRule="auto"/>
        <w:ind w:firstLine="424" w:firstLineChars="177"/>
        <w:rPr>
          <w:sz w:val="24"/>
          <w:szCs w:val="24"/>
        </w:rPr>
      </w:pPr>
    </w:p>
    <w:p>
      <w:pPr>
        <w:spacing w:line="360" w:lineRule="auto"/>
        <w:rPr>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投</w:t>
      </w:r>
      <w:r>
        <w:rPr>
          <w:rFonts w:hint="eastAsia" w:ascii="宋体" w:hAnsi="宋体"/>
          <w:snapToGrid w:val="0"/>
          <w:kern w:val="0"/>
          <w:sz w:val="24"/>
          <w:szCs w:val="24"/>
        </w:rPr>
        <w:t xml:space="preserve">  </w:t>
      </w:r>
      <w:r>
        <w:rPr>
          <w:rFonts w:hint="eastAsia" w:ascii="宋体" w:hAnsi="宋体" w:cs="MingLiU"/>
          <w:snapToGrid w:val="0"/>
          <w:kern w:val="0"/>
          <w:sz w:val="24"/>
          <w:szCs w:val="24"/>
        </w:rPr>
        <w:t>标</w:t>
      </w:r>
      <w:r>
        <w:rPr>
          <w:rFonts w:hint="eastAsia" w:ascii="宋体" w:hAnsi="宋体"/>
          <w:snapToGrid w:val="0"/>
          <w:kern w:val="0"/>
          <w:sz w:val="24"/>
          <w:szCs w:val="24"/>
        </w:rPr>
        <w:t xml:space="preserve">  </w:t>
      </w:r>
      <w:r>
        <w:rPr>
          <w:rFonts w:hint="eastAsia" w:ascii="宋体" w:hAnsi="宋体" w:cs="MingLiU"/>
          <w:snapToGrid w:val="0"/>
          <w:kern w:val="0"/>
          <w:sz w:val="24"/>
          <w:szCs w:val="24"/>
        </w:rPr>
        <w:t>人：</w:t>
      </w: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（盖单位章）</w:t>
      </w:r>
      <w:r>
        <w:rPr>
          <w:rFonts w:hint="eastAsia" w:ascii="宋体" w:hAnsi="宋体"/>
          <w:snapToGrid w:val="0"/>
          <w:kern w:val="0"/>
          <w:sz w:val="24"/>
          <w:szCs w:val="24"/>
        </w:rPr>
        <w:t xml:space="preserve"> </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法定代表或授权代表：</w:t>
      </w:r>
      <w:r>
        <w:rPr>
          <w:rFonts w:hint="eastAsia" w:ascii="宋体" w:hAnsi="宋体" w:cs="MingLiU"/>
          <w:snapToGrid w:val="0"/>
          <w:kern w:val="0"/>
          <w:sz w:val="24"/>
          <w:szCs w:val="24"/>
          <w:u w:val="single"/>
        </w:rPr>
        <w:t xml:space="preserve">   </w:t>
      </w:r>
      <w:r>
        <w:rPr>
          <w:rFonts w:hint="eastAsia" w:ascii="宋体" w:hAnsi="宋体"/>
          <w:snapToGrid w:val="0"/>
          <w:kern w:val="0"/>
          <w:sz w:val="24"/>
          <w:szCs w:val="24"/>
          <w:u w:val="single"/>
        </w:rPr>
        <w:tab/>
      </w:r>
      <w:r>
        <w:rPr>
          <w:rFonts w:hint="eastAsia" w:ascii="宋体" w:hAnsi="宋体" w:cs="MingLiU"/>
          <w:snapToGrid w:val="0"/>
          <w:kern w:val="0"/>
          <w:sz w:val="24"/>
          <w:szCs w:val="24"/>
        </w:rPr>
        <w:t>（签字）</w:t>
      </w:r>
      <w:r>
        <w:rPr>
          <w:rFonts w:hint="eastAsia" w:ascii="宋体" w:hAnsi="宋体"/>
          <w:snapToGrid w:val="0"/>
          <w:kern w:val="0"/>
          <w:sz w:val="24"/>
          <w:szCs w:val="24"/>
        </w:rPr>
        <w:t xml:space="preserve"> </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kern w:val="0"/>
          <w:sz w:val="24"/>
          <w:szCs w:val="24"/>
        </w:rPr>
      </w:pPr>
      <w:r>
        <w:rPr>
          <w:rFonts w:hint="eastAsia" w:ascii="宋体" w:hAnsi="宋体" w:cs="MingLiU"/>
          <w:snapToGrid w:val="0"/>
          <w:kern w:val="0"/>
          <w:sz w:val="24"/>
          <w:szCs w:val="24"/>
        </w:rPr>
        <w:t>地址：</w:t>
      </w:r>
      <w:r>
        <w:rPr>
          <w:rFonts w:hint="eastAsia" w:ascii="宋体" w:hAnsi="宋体" w:cs="MingLiU"/>
          <w:snapToGrid w:val="0"/>
          <w:w w:val="200"/>
          <w:kern w:val="0"/>
          <w:sz w:val="24"/>
          <w:szCs w:val="24"/>
          <w:u w:val="single"/>
        </w:rPr>
        <w:t xml:space="preserve"> </w:t>
      </w:r>
      <w:r>
        <w:rPr>
          <w:rFonts w:hint="eastAsia" w:ascii="宋体" w:hAnsi="宋体"/>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网址：</w:t>
      </w:r>
      <w:r>
        <w:rPr>
          <w:rFonts w:hint="eastAsia" w:ascii="宋体" w:hAnsi="宋体"/>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电话：</w:t>
      </w:r>
      <w:r>
        <w:rPr>
          <w:rFonts w:hint="eastAsia" w:ascii="宋体" w:hAnsi="宋体"/>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kern w:val="0"/>
          <w:sz w:val="24"/>
          <w:szCs w:val="24"/>
          <w:u w:val="single"/>
        </w:rPr>
      </w:pPr>
      <w:r>
        <w:rPr>
          <w:rFonts w:hint="eastAsia" w:ascii="宋体" w:hAnsi="宋体" w:cs="MingLiU"/>
          <w:snapToGrid w:val="0"/>
          <w:kern w:val="0"/>
          <w:sz w:val="24"/>
          <w:szCs w:val="24"/>
        </w:rPr>
        <w:t>邮政编码：</w:t>
      </w:r>
      <w:r>
        <w:rPr>
          <w:rFonts w:hint="eastAsia" w:ascii="宋体" w:hAnsi="宋体"/>
          <w:snapToGrid w:val="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年</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月</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240" w:lineRule="auto"/>
        <w:ind w:right="0" w:firstLine="0" w:firstLineChars="0"/>
        <w:jc w:val="left"/>
        <w:rPr>
          <w:rFonts w:hint="eastAsia"/>
          <w:b/>
          <w:bCs/>
          <w:sz w:val="24"/>
          <w:szCs w:val="24"/>
          <w:lang w:val="en-US" w:eastAsia="zh-CN"/>
        </w:rPr>
      </w:pPr>
      <w:r>
        <w:rPr>
          <w:rFonts w:hint="eastAsia" w:ascii="宋体" w:hAnsi="宋体" w:cs="MingLiU"/>
          <w:b/>
          <w:bCs/>
          <w:snapToGrid w:val="0"/>
          <w:kern w:val="0"/>
          <w:sz w:val="24"/>
          <w:szCs w:val="24"/>
          <w:lang w:val="en-US" w:eastAsia="zh-CN"/>
        </w:rPr>
        <w:t xml:space="preserve">附件四  </w:t>
      </w:r>
      <w:r>
        <w:rPr>
          <w:rFonts w:hint="eastAsia" w:ascii="宋体" w:hAnsi="宋体"/>
          <w:b/>
          <w:bCs/>
          <w:sz w:val="24"/>
          <w:szCs w:val="24"/>
          <w:lang w:eastAsia="zh-CN"/>
        </w:rPr>
        <w:t>2025年3月工具备件采购</w:t>
      </w:r>
      <w:r>
        <w:rPr>
          <w:rFonts w:hint="eastAsia"/>
          <w:b/>
          <w:bCs/>
          <w:sz w:val="24"/>
          <w:szCs w:val="24"/>
          <w:lang w:val="en-US" w:eastAsia="zh-CN"/>
        </w:rPr>
        <w:t>-</w:t>
      </w:r>
      <w:r>
        <w:rPr>
          <w:rFonts w:hint="eastAsia"/>
          <w:b/>
          <w:bCs/>
          <w:sz w:val="24"/>
          <w:szCs w:val="24"/>
        </w:rPr>
        <w:t>报价明细表</w:t>
      </w:r>
      <w:r>
        <w:rPr>
          <w:rFonts w:hint="eastAsia"/>
          <w:b/>
          <w:bCs/>
          <w:sz w:val="24"/>
          <w:szCs w:val="24"/>
          <w:lang w:eastAsia="zh-CN"/>
        </w:rPr>
        <w:t>（</w:t>
      </w:r>
      <w:r>
        <w:rPr>
          <w:rFonts w:hint="eastAsia"/>
          <w:b/>
          <w:bCs/>
          <w:sz w:val="24"/>
          <w:szCs w:val="24"/>
          <w:lang w:val="en-US" w:eastAsia="zh-CN"/>
        </w:rPr>
        <w:t>单位：元、 不含税）</w:t>
      </w:r>
    </w:p>
    <w:p>
      <w:pPr>
        <w:tabs>
          <w:tab w:val="left" w:pos="6000"/>
          <w:tab w:val="left" w:pos="7040"/>
          <w:tab w:val="left" w:pos="8100"/>
        </w:tabs>
        <w:autoSpaceDE w:val="0"/>
        <w:autoSpaceDN w:val="0"/>
        <w:adjustRightInd w:val="0"/>
        <w:spacing w:line="240" w:lineRule="auto"/>
        <w:ind w:right="0" w:firstLine="964" w:firstLineChars="400"/>
        <w:jc w:val="left"/>
        <w:rPr>
          <w:rFonts w:hint="default"/>
          <w:b/>
          <w:bCs/>
          <w:i/>
          <w:iCs/>
          <w:sz w:val="24"/>
          <w:szCs w:val="24"/>
          <w:lang w:val="en-US" w:eastAsia="zh-CN"/>
        </w:rPr>
      </w:pPr>
      <w:r>
        <w:rPr>
          <w:rFonts w:hint="eastAsia"/>
          <w:b/>
          <w:bCs/>
          <w:i/>
          <w:iCs/>
          <w:sz w:val="24"/>
          <w:szCs w:val="24"/>
          <w:lang w:val="en-US" w:eastAsia="zh-CN"/>
        </w:rPr>
        <w:t>---另，投标人需提供可编辑 ExceL版报价电子文件</w:t>
      </w:r>
    </w:p>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tbl>
      <w:tblPr>
        <w:tblStyle w:val="48"/>
        <w:tblW w:w="11000"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622"/>
        <w:gridCol w:w="2012"/>
        <w:gridCol w:w="2222"/>
        <w:gridCol w:w="1133"/>
        <w:gridCol w:w="467"/>
        <w:gridCol w:w="600"/>
        <w:gridCol w:w="722"/>
        <w:gridCol w:w="533"/>
        <w:gridCol w:w="667"/>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eastAsia="宋体" w:cs="Arial"/>
                <w:b w:val="0"/>
                <w:bCs w:val="0"/>
                <w:i w:val="0"/>
                <w:iCs w:val="0"/>
                <w:color w:val="000000"/>
                <w:sz w:val="20"/>
                <w:szCs w:val="20"/>
                <w:u w:val="none"/>
              </w:rPr>
            </w:pPr>
            <w:r>
              <w:rPr>
                <w:rFonts w:hint="default" w:ascii="Arial" w:hAnsi="Arial" w:eastAsia="宋体" w:cs="Arial"/>
                <w:b w:val="0"/>
                <w:bCs w:val="0"/>
                <w:i w:val="0"/>
                <w:iCs w:val="0"/>
                <w:color w:val="000000"/>
                <w:kern w:val="0"/>
                <w:sz w:val="20"/>
                <w:szCs w:val="20"/>
                <w:u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原序</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 name="Picture_2"/>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2" name="Picture_2_SpCnt_1"/>
                  <wp:cNvGraphicFramePr/>
                  <a:graphic xmlns:a="http://schemas.openxmlformats.org/drawingml/2006/main">
                    <a:graphicData uri="http://schemas.openxmlformats.org/drawingml/2006/picture">
                      <pic:pic xmlns:pic="http://schemas.openxmlformats.org/drawingml/2006/picture">
                        <pic:nvPicPr>
                          <pic:cNvPr id="2" name="Picture_2_SpCnt_1"/>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3" name="Picture_2_SpCnt_2"/>
                  <wp:cNvGraphicFramePr/>
                  <a:graphic xmlns:a="http://schemas.openxmlformats.org/drawingml/2006/main">
                    <a:graphicData uri="http://schemas.openxmlformats.org/drawingml/2006/picture">
                      <pic:pic xmlns:pic="http://schemas.openxmlformats.org/drawingml/2006/picture">
                        <pic:nvPicPr>
                          <pic:cNvPr id="3" name="Picture_2_SpCnt_2"/>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5" name="Picture_2_SpCnt_3"/>
                  <wp:cNvGraphicFramePr/>
                  <a:graphic xmlns:a="http://schemas.openxmlformats.org/drawingml/2006/main">
                    <a:graphicData uri="http://schemas.openxmlformats.org/drawingml/2006/picture">
                      <pic:pic xmlns:pic="http://schemas.openxmlformats.org/drawingml/2006/picture">
                        <pic:nvPicPr>
                          <pic:cNvPr id="5" name="Picture_2_SpCnt_3"/>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7" name="Picture_2_SpCnt_4"/>
                  <wp:cNvGraphicFramePr/>
                  <a:graphic xmlns:a="http://schemas.openxmlformats.org/drawingml/2006/main">
                    <a:graphicData uri="http://schemas.openxmlformats.org/drawingml/2006/picture">
                      <pic:pic xmlns:pic="http://schemas.openxmlformats.org/drawingml/2006/picture">
                        <pic:nvPicPr>
                          <pic:cNvPr id="7" name="Picture_2_SpCnt_4"/>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6" name="Picture_2_SpCnt_5"/>
                  <wp:cNvGraphicFramePr/>
                  <a:graphic xmlns:a="http://schemas.openxmlformats.org/drawingml/2006/main">
                    <a:graphicData uri="http://schemas.openxmlformats.org/drawingml/2006/picture">
                      <pic:pic xmlns:pic="http://schemas.openxmlformats.org/drawingml/2006/picture">
                        <pic:nvPicPr>
                          <pic:cNvPr id="6" name="Picture_2_SpCnt_5"/>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8" name="Picture_2_SpCnt_6"/>
                  <wp:cNvGraphicFramePr/>
                  <a:graphic xmlns:a="http://schemas.openxmlformats.org/drawingml/2006/main">
                    <a:graphicData uri="http://schemas.openxmlformats.org/drawingml/2006/picture">
                      <pic:pic xmlns:pic="http://schemas.openxmlformats.org/drawingml/2006/picture">
                        <pic:nvPicPr>
                          <pic:cNvPr id="8" name="Picture_2_SpCnt_6"/>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4" name="Picture_2_SpCnt_7"/>
                  <wp:cNvGraphicFramePr/>
                  <a:graphic xmlns:a="http://schemas.openxmlformats.org/drawingml/2006/main">
                    <a:graphicData uri="http://schemas.openxmlformats.org/drawingml/2006/picture">
                      <pic:pic xmlns:pic="http://schemas.openxmlformats.org/drawingml/2006/picture">
                        <pic:nvPicPr>
                          <pic:cNvPr id="4" name="Picture_2_SpCnt_7"/>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4" name="Picture_2_SpCnt_8"/>
                  <wp:cNvGraphicFramePr/>
                  <a:graphic xmlns:a="http://schemas.openxmlformats.org/drawingml/2006/main">
                    <a:graphicData uri="http://schemas.openxmlformats.org/drawingml/2006/picture">
                      <pic:pic xmlns:pic="http://schemas.openxmlformats.org/drawingml/2006/picture">
                        <pic:nvPicPr>
                          <pic:cNvPr id="14" name="Picture_2_SpCnt_8"/>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1" name="Picture_2_SpCnt_9"/>
                  <wp:cNvGraphicFramePr/>
                  <a:graphic xmlns:a="http://schemas.openxmlformats.org/drawingml/2006/main">
                    <a:graphicData uri="http://schemas.openxmlformats.org/drawingml/2006/picture">
                      <pic:pic xmlns:pic="http://schemas.openxmlformats.org/drawingml/2006/picture">
                        <pic:nvPicPr>
                          <pic:cNvPr id="11" name="Picture_2_SpCnt_9"/>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6" name="Picture_2_SpCnt_10"/>
                  <wp:cNvGraphicFramePr/>
                  <a:graphic xmlns:a="http://schemas.openxmlformats.org/drawingml/2006/main">
                    <a:graphicData uri="http://schemas.openxmlformats.org/drawingml/2006/picture">
                      <pic:pic xmlns:pic="http://schemas.openxmlformats.org/drawingml/2006/picture">
                        <pic:nvPicPr>
                          <pic:cNvPr id="16" name="Picture_2_SpCnt_10"/>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0"/>
                <w:szCs w:val="20"/>
                <w:u w:val="none"/>
                <w:lang w:val="en-US" w:eastAsia="zh-CN" w:bidi="ar"/>
              </w:rPr>
              <w:t>名称</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规格型号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品牌</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val="0"/>
                <w:bCs w:val="0"/>
                <w:i w:val="0"/>
                <w:iCs w:val="0"/>
                <w:color w:val="000000"/>
                <w:sz w:val="20"/>
                <w:szCs w:val="20"/>
                <w:u w:val="none"/>
              </w:rPr>
            </w:pPr>
            <w:r>
              <w:rPr>
                <w:rFonts w:hint="eastAsia" w:ascii="微软雅黑" w:hAnsi="微软雅黑" w:eastAsia="微软雅黑" w:cs="微软雅黑"/>
                <w:b w:val="0"/>
                <w:bCs w:val="0"/>
                <w:i w:val="0"/>
                <w:iCs w:val="0"/>
                <w:color w:val="000000"/>
                <w:kern w:val="0"/>
                <w:sz w:val="20"/>
                <w:szCs w:val="20"/>
                <w:u w:val="none"/>
                <w:lang w:val="en-US" w:eastAsia="zh-CN" w:bidi="ar"/>
              </w:rPr>
              <w:t>数量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周期-天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单价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000000"/>
                <w:sz w:val="20"/>
                <w:szCs w:val="20"/>
                <w:u w:val="none"/>
              </w:rPr>
            </w:pPr>
            <w:r>
              <w:rPr>
                <w:rFonts w:hint="eastAsia" w:ascii="微软雅黑" w:hAnsi="微软雅黑" w:eastAsia="微软雅黑" w:cs="微软雅黑"/>
                <w:b w:val="0"/>
                <w:bCs w:val="0"/>
                <w:i w:val="0"/>
                <w:iCs w:val="0"/>
                <w:color w:val="000000"/>
                <w:kern w:val="0"/>
                <w:sz w:val="20"/>
                <w:szCs w:val="20"/>
                <w:u w:val="none"/>
                <w:lang w:val="en-US" w:eastAsia="zh-CN" w:bidi="ar"/>
              </w:rPr>
              <w:t>金额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用途/车间设备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9" name="Picture_2_SpCnt_11"/>
                  <wp:cNvGraphicFramePr/>
                  <a:graphic xmlns:a="http://schemas.openxmlformats.org/drawingml/2006/main">
                    <a:graphicData uri="http://schemas.openxmlformats.org/drawingml/2006/picture">
                      <pic:pic xmlns:pic="http://schemas.openxmlformats.org/drawingml/2006/picture">
                        <pic:nvPicPr>
                          <pic:cNvPr id="9" name="Picture_2_SpCnt_11"/>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0" name="Picture_2_SpCnt_12"/>
                  <wp:cNvGraphicFramePr/>
                  <a:graphic xmlns:a="http://schemas.openxmlformats.org/drawingml/2006/main">
                    <a:graphicData uri="http://schemas.openxmlformats.org/drawingml/2006/picture">
                      <pic:pic xmlns:pic="http://schemas.openxmlformats.org/drawingml/2006/picture">
                        <pic:nvPicPr>
                          <pic:cNvPr id="10" name="Picture_2_SpCnt_12"/>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5" name="Picture_2_SpCnt_13"/>
                  <wp:cNvGraphicFramePr/>
                  <a:graphic xmlns:a="http://schemas.openxmlformats.org/drawingml/2006/main">
                    <a:graphicData uri="http://schemas.openxmlformats.org/drawingml/2006/picture">
                      <pic:pic xmlns:pic="http://schemas.openxmlformats.org/drawingml/2006/picture">
                        <pic:nvPicPr>
                          <pic:cNvPr id="15" name="Picture_2_SpCnt_13"/>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IS单级离心清水泵</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IS80-65-160（带联轴器，电机输出轴φ28）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7" name="Picture_2_SpCnt_14"/>
                  <wp:cNvGraphicFramePr/>
                  <a:graphic xmlns:a="http://schemas.openxmlformats.org/drawingml/2006/main">
                    <a:graphicData uri="http://schemas.openxmlformats.org/drawingml/2006/picture">
                      <pic:pic xmlns:pic="http://schemas.openxmlformats.org/drawingml/2006/picture">
                        <pic:nvPicPr>
                          <pic:cNvPr id="17" name="Picture_2_SpCnt_14"/>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2" name="Picture_2_SpCnt_15"/>
                  <wp:cNvGraphicFramePr/>
                  <a:graphic xmlns:a="http://schemas.openxmlformats.org/drawingml/2006/main">
                    <a:graphicData uri="http://schemas.openxmlformats.org/drawingml/2006/picture">
                      <pic:pic xmlns:pic="http://schemas.openxmlformats.org/drawingml/2006/picture">
                        <pic:nvPicPr>
                          <pic:cNvPr id="12" name="Picture_2_SpCnt_15"/>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PVC伸缩通风排烟软管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内经600MM*5米一条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3" name="Picture_2_SpCnt_16"/>
                  <wp:cNvGraphicFramePr/>
                  <a:graphic xmlns:a="http://schemas.openxmlformats.org/drawingml/2006/main">
                    <a:graphicData uri="http://schemas.openxmlformats.org/drawingml/2006/picture">
                      <pic:pic xmlns:pic="http://schemas.openxmlformats.org/drawingml/2006/picture">
                        <pic:nvPicPr>
                          <pic:cNvPr id="13" name="Picture_2_SpCnt_16"/>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34" name="Picture_2_SpCnt_17"/>
                  <wp:cNvGraphicFramePr/>
                  <a:graphic xmlns:a="http://schemas.openxmlformats.org/drawingml/2006/main">
                    <a:graphicData uri="http://schemas.openxmlformats.org/drawingml/2006/picture">
                      <pic:pic xmlns:pic="http://schemas.openxmlformats.org/drawingml/2006/picture">
                        <pic:nvPicPr>
                          <pic:cNvPr id="34" name="Picture_2_SpCnt_17"/>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42" name="Picture_2_SpCnt_18"/>
                  <wp:cNvGraphicFramePr/>
                  <a:graphic xmlns:a="http://schemas.openxmlformats.org/drawingml/2006/main">
                    <a:graphicData uri="http://schemas.openxmlformats.org/drawingml/2006/picture">
                      <pic:pic xmlns:pic="http://schemas.openxmlformats.org/drawingml/2006/picture">
                        <pic:nvPicPr>
                          <pic:cNvPr id="42" name="Picture_2_SpCnt_18"/>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压力表</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YB-150B（0-1.6MP）</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上海川仪</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35" name="Picture_2_SpCnt_19"/>
                  <wp:cNvGraphicFramePr/>
                  <a:graphic xmlns:a="http://schemas.openxmlformats.org/drawingml/2006/main">
                    <a:graphicData uri="http://schemas.openxmlformats.org/drawingml/2006/picture">
                      <pic:pic xmlns:pic="http://schemas.openxmlformats.org/drawingml/2006/picture">
                        <pic:nvPicPr>
                          <pic:cNvPr id="35" name="Picture_2_SpCnt_19"/>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33" name="Picture_2_SpCnt_20"/>
                  <wp:cNvGraphicFramePr/>
                  <a:graphic xmlns:a="http://schemas.openxmlformats.org/drawingml/2006/main">
                    <a:graphicData uri="http://schemas.openxmlformats.org/drawingml/2006/picture">
                      <pic:pic xmlns:pic="http://schemas.openxmlformats.org/drawingml/2006/picture">
                        <pic:nvPicPr>
                          <pic:cNvPr id="33" name="Picture_2_SpCnt_20"/>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40" name="Picture_2_SpCnt_21"/>
                  <wp:cNvGraphicFramePr/>
                  <a:graphic xmlns:a="http://schemas.openxmlformats.org/drawingml/2006/main">
                    <a:graphicData uri="http://schemas.openxmlformats.org/drawingml/2006/picture">
                      <pic:pic xmlns:pic="http://schemas.openxmlformats.org/drawingml/2006/picture">
                        <pic:nvPicPr>
                          <pic:cNvPr id="40" name="Picture_2_SpCnt_21"/>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塑料焊条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PE（黑色）</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43" name="Picture_2_SpCnt_22"/>
                  <wp:cNvGraphicFramePr/>
                  <a:graphic xmlns:a="http://schemas.openxmlformats.org/drawingml/2006/main">
                    <a:graphicData uri="http://schemas.openxmlformats.org/drawingml/2006/picture">
                      <pic:pic xmlns:pic="http://schemas.openxmlformats.org/drawingml/2006/picture">
                        <pic:nvPicPr>
                          <pic:cNvPr id="43" name="Picture_2_SpCnt_22"/>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8" name="Picture_2_SpCnt_23"/>
                  <wp:cNvGraphicFramePr/>
                  <a:graphic xmlns:a="http://schemas.openxmlformats.org/drawingml/2006/main">
                    <a:graphicData uri="http://schemas.openxmlformats.org/drawingml/2006/picture">
                      <pic:pic xmlns:pic="http://schemas.openxmlformats.org/drawingml/2006/picture">
                        <pic:nvPicPr>
                          <pic:cNvPr id="18" name="Picture_2_SpCnt_23"/>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36" name="Picture_2_SpCnt_24"/>
                  <wp:cNvGraphicFramePr/>
                  <a:graphic xmlns:a="http://schemas.openxmlformats.org/drawingml/2006/main">
                    <a:graphicData uri="http://schemas.openxmlformats.org/drawingml/2006/picture">
                      <pic:pic xmlns:pic="http://schemas.openxmlformats.org/drawingml/2006/picture">
                        <pic:nvPicPr>
                          <pic:cNvPr id="36" name="Picture_2_SpCnt_24"/>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塑料焊条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PPR（白色）</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塑料焊条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UPVC（深灰色）</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高浓度草酸</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25KG/桶</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手工编制漏勺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33cm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偏心轮打磨机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锐马TPT-443/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锐克马AT-7028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锐克马</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打磨机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TPT-507R</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锐马</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除湿防锈润滑剂</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WD-40 400ML</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钣金锤</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螺旋气管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自带气管快速插头/PU12*8，桔红色，耐压1.5MP以下,9M/根 含快插公母接头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焊接10/总装20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气动刻磨机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XQ812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铁榔头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31" name="Picture_2_SpCnt_25"/>
                  <wp:cNvGraphicFramePr/>
                  <a:graphic xmlns:a="http://schemas.openxmlformats.org/drawingml/2006/main">
                    <a:graphicData uri="http://schemas.openxmlformats.org/drawingml/2006/picture">
                      <pic:pic xmlns:pic="http://schemas.openxmlformats.org/drawingml/2006/picture">
                        <pic:nvPicPr>
                          <pic:cNvPr id="31" name="Picture_2_SpCnt_25"/>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37" name="Picture_2_SpCnt_26"/>
                  <wp:cNvGraphicFramePr/>
                  <a:graphic xmlns:a="http://schemas.openxmlformats.org/drawingml/2006/main">
                    <a:graphicData uri="http://schemas.openxmlformats.org/drawingml/2006/picture">
                      <pic:pic xmlns:pic="http://schemas.openxmlformats.org/drawingml/2006/picture">
                        <pic:nvPicPr>
                          <pic:cNvPr id="37" name="Picture_2_SpCnt_26"/>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22" name="Picture_2_SpCnt_27"/>
                  <wp:cNvGraphicFramePr/>
                  <a:graphic xmlns:a="http://schemas.openxmlformats.org/drawingml/2006/main">
                    <a:graphicData uri="http://schemas.openxmlformats.org/drawingml/2006/picture">
                      <pic:pic xmlns:pic="http://schemas.openxmlformats.org/drawingml/2006/picture">
                        <pic:nvPicPr>
                          <pic:cNvPr id="22" name="Picture_2_SpCnt_27"/>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38" name="Picture_2_SpCnt_28"/>
                  <wp:cNvGraphicFramePr/>
                  <a:graphic xmlns:a="http://schemas.openxmlformats.org/drawingml/2006/main">
                    <a:graphicData uri="http://schemas.openxmlformats.org/drawingml/2006/picture">
                      <pic:pic xmlns:pic="http://schemas.openxmlformats.org/drawingml/2006/picture">
                        <pic:nvPicPr>
                          <pic:cNvPr id="38" name="Picture_2_SpCnt_28"/>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30" name="Picture_2_SpCnt_29"/>
                  <wp:cNvGraphicFramePr/>
                  <a:graphic xmlns:a="http://schemas.openxmlformats.org/drawingml/2006/main">
                    <a:graphicData uri="http://schemas.openxmlformats.org/drawingml/2006/picture">
                      <pic:pic xmlns:pic="http://schemas.openxmlformats.org/drawingml/2006/picture">
                        <pic:nvPicPr>
                          <pic:cNvPr id="30" name="Picture_2_SpCnt_29"/>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39" name="Picture_2_SpCnt_30"/>
                  <wp:cNvGraphicFramePr/>
                  <a:graphic xmlns:a="http://schemas.openxmlformats.org/drawingml/2006/main">
                    <a:graphicData uri="http://schemas.openxmlformats.org/drawingml/2006/picture">
                      <pic:pic xmlns:pic="http://schemas.openxmlformats.org/drawingml/2006/picture">
                        <pic:nvPicPr>
                          <pic:cNvPr id="39" name="Picture_2_SpCnt_30"/>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41" name="Picture_2_SpCnt_31"/>
                  <wp:cNvGraphicFramePr/>
                  <a:graphic xmlns:a="http://schemas.openxmlformats.org/drawingml/2006/main">
                    <a:graphicData uri="http://schemas.openxmlformats.org/drawingml/2006/picture">
                      <pic:pic xmlns:pic="http://schemas.openxmlformats.org/drawingml/2006/picture">
                        <pic:nvPicPr>
                          <pic:cNvPr id="41" name="Picture_2_SpCnt_31"/>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喷枪枪针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9W-200-X17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喷枪枪嘴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9W-200-X12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喷枪空气帽</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9W-200-X12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密封胶枪阀芯</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188836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GRACO</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圆管钢管360全喷加长杆油漆喷枪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福联</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低压电缆(快接）</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A12239-06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ITW</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VPS100WCCSY</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重庆宏广</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那诺阀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VPS300WCCSY</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重庆宏广</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阀座</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VPR1BOWCCSY</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重庆宏广</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接头锁片</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八分之三</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接头锁片</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四分之一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接头卡爪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八分之三</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接头卡爪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四分之一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稳压器隔膜</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GRACO</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VW3A3600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ATV320U04N4C</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高压发生器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79010-01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ITW</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气动冲击扳手</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AW-100P 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ASIA</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玻璃刀片</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111MG</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泛音</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玻璃刀片</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209MG</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泛音</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橡胶榔头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92901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6685"/>
                  <wp:effectExtent l="0" t="0" r="0" b="0"/>
                  <wp:wrapNone/>
                  <wp:docPr id="25" name="Picture_2_SpCnt_32"/>
                  <wp:cNvGraphicFramePr/>
                  <a:graphic xmlns:a="http://schemas.openxmlformats.org/drawingml/2006/main">
                    <a:graphicData uri="http://schemas.openxmlformats.org/drawingml/2006/picture">
                      <pic:pic xmlns:pic="http://schemas.openxmlformats.org/drawingml/2006/picture">
                        <pic:nvPicPr>
                          <pic:cNvPr id="25" name="Picture_2_SpCnt_32"/>
                          <pic:cNvPicPr/>
                        </pic:nvPicPr>
                        <pic:blipFill>
                          <a:blip r:embed="rId6"/>
                          <a:stretch>
                            <a:fillRect/>
                          </a:stretch>
                        </pic:blipFill>
                        <pic:spPr>
                          <a:xfrm>
                            <a:off x="0" y="0"/>
                            <a:ext cx="698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50495"/>
                  <wp:effectExtent l="0" t="0" r="0" b="0"/>
                  <wp:wrapNone/>
                  <wp:docPr id="27" name="Picture_2_SpCnt_33"/>
                  <wp:cNvGraphicFramePr/>
                  <a:graphic xmlns:a="http://schemas.openxmlformats.org/drawingml/2006/main">
                    <a:graphicData uri="http://schemas.openxmlformats.org/drawingml/2006/picture">
                      <pic:pic xmlns:pic="http://schemas.openxmlformats.org/drawingml/2006/picture">
                        <pic:nvPicPr>
                          <pic:cNvPr id="27" name="Picture_2_SpCnt_33"/>
                          <pic:cNvPicPr/>
                        </pic:nvPicPr>
                        <pic:blipFill>
                          <a:blip r:embed="rId6"/>
                          <a:stretch>
                            <a:fillRect/>
                          </a:stretch>
                        </pic:blipFill>
                        <pic:spPr>
                          <a:xfrm>
                            <a:off x="0" y="0"/>
                            <a:ext cx="6985" cy="1504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6050"/>
                  <wp:effectExtent l="0" t="0" r="0" b="0"/>
                  <wp:wrapNone/>
                  <wp:docPr id="19" name="Picture_2_SpCnt_34"/>
                  <wp:cNvGraphicFramePr/>
                  <a:graphic xmlns:a="http://schemas.openxmlformats.org/drawingml/2006/main">
                    <a:graphicData uri="http://schemas.openxmlformats.org/drawingml/2006/picture">
                      <pic:pic xmlns:pic="http://schemas.openxmlformats.org/drawingml/2006/picture">
                        <pic:nvPicPr>
                          <pic:cNvPr id="19" name="Picture_2_SpCnt_34"/>
                          <pic:cNvPicPr/>
                        </pic:nvPicPr>
                        <pic:blipFill>
                          <a:blip r:embed="rId6"/>
                          <a:stretch>
                            <a:fillRect/>
                          </a:stretch>
                        </pic:blipFill>
                        <pic:spPr>
                          <a:xfrm>
                            <a:off x="0" y="0"/>
                            <a:ext cx="698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4780"/>
                  <wp:effectExtent l="0" t="0" r="0" b="0"/>
                  <wp:wrapNone/>
                  <wp:docPr id="20" name="Picture_2_SpCnt_35"/>
                  <wp:cNvGraphicFramePr/>
                  <a:graphic xmlns:a="http://schemas.openxmlformats.org/drawingml/2006/main">
                    <a:graphicData uri="http://schemas.openxmlformats.org/drawingml/2006/picture">
                      <pic:pic xmlns:pic="http://schemas.openxmlformats.org/drawingml/2006/picture">
                        <pic:nvPicPr>
                          <pic:cNvPr id="20" name="Picture_2_SpCnt_35"/>
                          <pic:cNvPicPr/>
                        </pic:nvPicPr>
                        <pic:blipFill>
                          <a:blip r:embed="rId6"/>
                          <a:stretch>
                            <a:fillRect/>
                          </a:stretch>
                        </pic:blipFill>
                        <pic:spPr>
                          <a:xfrm>
                            <a:off x="0" y="0"/>
                            <a:ext cx="6985" cy="1447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7320"/>
                  <wp:effectExtent l="0" t="0" r="0" b="0"/>
                  <wp:wrapNone/>
                  <wp:docPr id="28" name="Picture_2_SpCnt_36"/>
                  <wp:cNvGraphicFramePr/>
                  <a:graphic xmlns:a="http://schemas.openxmlformats.org/drawingml/2006/main">
                    <a:graphicData uri="http://schemas.openxmlformats.org/drawingml/2006/picture">
                      <pic:pic xmlns:pic="http://schemas.openxmlformats.org/drawingml/2006/picture">
                        <pic:nvPicPr>
                          <pic:cNvPr id="28" name="Picture_2_SpCnt_36"/>
                          <pic:cNvPicPr/>
                        </pic:nvPicPr>
                        <pic:blipFill>
                          <a:blip r:embed="rId6"/>
                          <a:stretch>
                            <a:fillRect/>
                          </a:stretch>
                        </pic:blipFill>
                        <pic:spPr>
                          <a:xfrm>
                            <a:off x="0" y="0"/>
                            <a:ext cx="698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9860"/>
                  <wp:effectExtent l="0" t="0" r="0" b="0"/>
                  <wp:wrapNone/>
                  <wp:docPr id="29" name="Picture_2_SpCnt_37"/>
                  <wp:cNvGraphicFramePr/>
                  <a:graphic xmlns:a="http://schemas.openxmlformats.org/drawingml/2006/main">
                    <a:graphicData uri="http://schemas.openxmlformats.org/drawingml/2006/picture">
                      <pic:pic xmlns:pic="http://schemas.openxmlformats.org/drawingml/2006/picture">
                        <pic:nvPicPr>
                          <pic:cNvPr id="29" name="Picture_2_SpCnt_37"/>
                          <pic:cNvPicPr/>
                        </pic:nvPicPr>
                        <pic:blipFill>
                          <a:blip r:embed="rId6"/>
                          <a:stretch>
                            <a:fillRect/>
                          </a:stretch>
                        </pic:blipFill>
                        <pic:spPr>
                          <a:xfrm>
                            <a:off x="0" y="0"/>
                            <a:ext cx="698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5415"/>
                  <wp:effectExtent l="0" t="0" r="0" b="0"/>
                  <wp:wrapNone/>
                  <wp:docPr id="21" name="Picture_2_SpCnt_38"/>
                  <wp:cNvGraphicFramePr/>
                  <a:graphic xmlns:a="http://schemas.openxmlformats.org/drawingml/2006/main">
                    <a:graphicData uri="http://schemas.openxmlformats.org/drawingml/2006/picture">
                      <pic:pic xmlns:pic="http://schemas.openxmlformats.org/drawingml/2006/picture">
                        <pic:nvPicPr>
                          <pic:cNvPr id="21" name="Picture_2_SpCnt_38"/>
                          <pic:cNvPicPr/>
                        </pic:nvPicPr>
                        <pic:blipFill>
                          <a:blip r:embed="rId6"/>
                          <a:stretch>
                            <a:fillRect/>
                          </a:stretch>
                        </pic:blipFill>
                        <pic:spPr>
                          <a:xfrm>
                            <a:off x="0" y="0"/>
                            <a:ext cx="6985" cy="1454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955"/>
                  <wp:effectExtent l="0" t="0" r="0" b="0"/>
                  <wp:wrapNone/>
                  <wp:docPr id="32" name="Picture_2_SpCnt_39"/>
                  <wp:cNvGraphicFramePr/>
                  <a:graphic xmlns:a="http://schemas.openxmlformats.org/drawingml/2006/main">
                    <a:graphicData uri="http://schemas.openxmlformats.org/drawingml/2006/picture">
                      <pic:pic xmlns:pic="http://schemas.openxmlformats.org/drawingml/2006/picture">
                        <pic:nvPicPr>
                          <pic:cNvPr id="32" name="Picture_2_SpCnt_39"/>
                          <pic:cNvPicPr/>
                        </pic:nvPicPr>
                        <pic:blipFill>
                          <a:blip r:embed="rId6"/>
                          <a:stretch>
                            <a:fillRect/>
                          </a:stretch>
                        </pic:blipFill>
                        <pic:spPr>
                          <a:xfrm>
                            <a:off x="0" y="0"/>
                            <a:ext cx="825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765"/>
                  <wp:effectExtent l="0" t="0" r="0" b="0"/>
                  <wp:wrapNone/>
                  <wp:docPr id="23" name="Picture_2_SpCnt_40"/>
                  <wp:cNvGraphicFramePr/>
                  <a:graphic xmlns:a="http://schemas.openxmlformats.org/drawingml/2006/main">
                    <a:graphicData uri="http://schemas.openxmlformats.org/drawingml/2006/picture">
                      <pic:pic xmlns:pic="http://schemas.openxmlformats.org/drawingml/2006/picture">
                        <pic:nvPicPr>
                          <pic:cNvPr id="23" name="Picture_2_SpCnt_40"/>
                          <pic:cNvPicPr/>
                        </pic:nvPicPr>
                        <pic:blipFill>
                          <a:blip r:embed="rId6"/>
                          <a:stretch>
                            <a:fillRect/>
                          </a:stretch>
                        </pic:blipFill>
                        <pic:spPr>
                          <a:xfrm>
                            <a:off x="0" y="0"/>
                            <a:ext cx="8255" cy="1517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320"/>
                  <wp:effectExtent l="0" t="0" r="0" b="0"/>
                  <wp:wrapNone/>
                  <wp:docPr id="24" name="Picture_2_SpCnt_41"/>
                  <wp:cNvGraphicFramePr/>
                  <a:graphic xmlns:a="http://schemas.openxmlformats.org/drawingml/2006/main">
                    <a:graphicData uri="http://schemas.openxmlformats.org/drawingml/2006/picture">
                      <pic:pic xmlns:pic="http://schemas.openxmlformats.org/drawingml/2006/picture">
                        <pic:nvPicPr>
                          <pic:cNvPr id="24" name="Picture_2_SpCnt_41"/>
                          <pic:cNvPicPr/>
                        </pic:nvPicPr>
                        <pic:blipFill>
                          <a:blip r:embed="rId6"/>
                          <a:stretch>
                            <a:fillRect/>
                          </a:stretch>
                        </pic:blipFill>
                        <pic:spPr>
                          <a:xfrm>
                            <a:off x="0" y="0"/>
                            <a:ext cx="825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26" name="Picture_2_SpCnt_42"/>
                  <wp:cNvGraphicFramePr/>
                  <a:graphic xmlns:a="http://schemas.openxmlformats.org/drawingml/2006/main">
                    <a:graphicData uri="http://schemas.openxmlformats.org/drawingml/2006/picture">
                      <pic:pic xmlns:pic="http://schemas.openxmlformats.org/drawingml/2006/picture">
                        <pic:nvPicPr>
                          <pic:cNvPr id="26" name="Picture_2_SpCnt_42"/>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50" name="Picture_2_SpCnt_43"/>
                  <wp:cNvGraphicFramePr/>
                  <a:graphic xmlns:a="http://schemas.openxmlformats.org/drawingml/2006/main">
                    <a:graphicData uri="http://schemas.openxmlformats.org/drawingml/2006/picture">
                      <pic:pic xmlns:pic="http://schemas.openxmlformats.org/drawingml/2006/picture">
                        <pic:nvPicPr>
                          <pic:cNvPr id="50" name="Picture_2_SpCnt_43"/>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51" name="Picture_2_SpCnt_44"/>
                  <wp:cNvGraphicFramePr/>
                  <a:graphic xmlns:a="http://schemas.openxmlformats.org/drawingml/2006/main">
                    <a:graphicData uri="http://schemas.openxmlformats.org/drawingml/2006/picture">
                      <pic:pic xmlns:pic="http://schemas.openxmlformats.org/drawingml/2006/picture">
                        <pic:nvPicPr>
                          <pic:cNvPr id="51" name="Picture_2_SpCnt_44"/>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70" name="Picture_2_SpCnt_45"/>
                  <wp:cNvGraphicFramePr/>
                  <a:graphic xmlns:a="http://schemas.openxmlformats.org/drawingml/2006/main">
                    <a:graphicData uri="http://schemas.openxmlformats.org/drawingml/2006/picture">
                      <pic:pic xmlns:pic="http://schemas.openxmlformats.org/drawingml/2006/picture">
                        <pic:nvPicPr>
                          <pic:cNvPr id="70" name="Picture_2_SpCnt_45"/>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橡胶榔头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订货号；92902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丝锥</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M8*1.25（六角柄钻头）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骏拓</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龙工LG20ET前轮架总成</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龙工</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物流叉车维修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气动撑杆</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行程410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物流料架维修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配电箱门锁</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锁长88宽28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总装维修使用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配电箱门锁</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锁长144宽33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总装维修使用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配电箱门锁</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锁长119宽30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总装维修使用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万向脚轮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 橡胶轮 载重350KG 带刹车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涂装车间/电泳检查小车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TPR橡胶 16CM 6吋带刹车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TPR橡胶 16CM 6吋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定向脚轮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 橡胶轮 载重350KG</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涂装车间/电泳检查小车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尼龙万向轮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AS2201F-02-10SA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AS2201F-01-10SA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AS2201F-01-08SA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AS2201F-02-08SA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KQ2L08-01AS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59" name="Picture_2_SpCnt_46"/>
                  <wp:cNvGraphicFramePr/>
                  <a:graphic xmlns:a="http://schemas.openxmlformats.org/drawingml/2006/main">
                    <a:graphicData uri="http://schemas.openxmlformats.org/drawingml/2006/picture">
                      <pic:pic xmlns:pic="http://schemas.openxmlformats.org/drawingml/2006/picture">
                        <pic:nvPicPr>
                          <pic:cNvPr id="59" name="Picture_2_SpCnt_46"/>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49" name="Picture_2_SpCnt_47"/>
                  <wp:cNvGraphicFramePr/>
                  <a:graphic xmlns:a="http://schemas.openxmlformats.org/drawingml/2006/main">
                    <a:graphicData uri="http://schemas.openxmlformats.org/drawingml/2006/picture">
                      <pic:pic xmlns:pic="http://schemas.openxmlformats.org/drawingml/2006/picture">
                        <pic:nvPicPr>
                          <pic:cNvPr id="49" name="Picture_2_SpCnt_47"/>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54" name="Picture_2_SpCnt_48"/>
                  <wp:cNvGraphicFramePr/>
                  <a:graphic xmlns:a="http://schemas.openxmlformats.org/drawingml/2006/main">
                    <a:graphicData uri="http://schemas.openxmlformats.org/drawingml/2006/picture">
                      <pic:pic xmlns:pic="http://schemas.openxmlformats.org/drawingml/2006/picture">
                        <pic:nvPicPr>
                          <pic:cNvPr id="54" name="Picture_2_SpCnt_48"/>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67" name="Picture_2_SpCnt_49"/>
                  <wp:cNvGraphicFramePr/>
                  <a:graphic xmlns:a="http://schemas.openxmlformats.org/drawingml/2006/main">
                    <a:graphicData uri="http://schemas.openxmlformats.org/drawingml/2006/picture">
                      <pic:pic xmlns:pic="http://schemas.openxmlformats.org/drawingml/2006/picture">
                        <pic:nvPicPr>
                          <pic:cNvPr id="67" name="Picture_2_SpCnt_49"/>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61" name="Picture_2_SpCnt_50"/>
                  <wp:cNvGraphicFramePr/>
                  <a:graphic xmlns:a="http://schemas.openxmlformats.org/drawingml/2006/main">
                    <a:graphicData uri="http://schemas.openxmlformats.org/drawingml/2006/picture">
                      <pic:pic xmlns:pic="http://schemas.openxmlformats.org/drawingml/2006/picture">
                        <pic:nvPicPr>
                          <pic:cNvPr id="61" name="Picture_2_SpCnt_50"/>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60" name="Picture_2_SpCnt_51"/>
                  <wp:cNvGraphicFramePr/>
                  <a:graphic xmlns:a="http://schemas.openxmlformats.org/drawingml/2006/main">
                    <a:graphicData uri="http://schemas.openxmlformats.org/drawingml/2006/picture">
                      <pic:pic xmlns:pic="http://schemas.openxmlformats.org/drawingml/2006/picture">
                        <pic:nvPicPr>
                          <pic:cNvPr id="60" name="Picture_2_SpCnt_51"/>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63" name="Picture_2_SpCnt_52"/>
                  <wp:cNvGraphicFramePr/>
                  <a:graphic xmlns:a="http://schemas.openxmlformats.org/drawingml/2006/main">
                    <a:graphicData uri="http://schemas.openxmlformats.org/drawingml/2006/picture">
                      <pic:pic xmlns:pic="http://schemas.openxmlformats.org/drawingml/2006/picture">
                        <pic:nvPicPr>
                          <pic:cNvPr id="63" name="Picture_2_SpCnt_52"/>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62" name="Picture_2_SpCnt_53"/>
                  <wp:cNvGraphicFramePr/>
                  <a:graphic xmlns:a="http://schemas.openxmlformats.org/drawingml/2006/main">
                    <a:graphicData uri="http://schemas.openxmlformats.org/drawingml/2006/picture">
                      <pic:pic xmlns:pic="http://schemas.openxmlformats.org/drawingml/2006/picture">
                        <pic:nvPicPr>
                          <pic:cNvPr id="62" name="Picture_2_SpCnt_53"/>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55" name="Picture_2_SpCnt_54"/>
                  <wp:cNvGraphicFramePr/>
                  <a:graphic xmlns:a="http://schemas.openxmlformats.org/drawingml/2006/main">
                    <a:graphicData uri="http://schemas.openxmlformats.org/drawingml/2006/picture">
                      <pic:pic xmlns:pic="http://schemas.openxmlformats.org/drawingml/2006/picture">
                        <pic:nvPicPr>
                          <pic:cNvPr id="55" name="Picture_2_SpCnt_54"/>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KQ2L10-01AS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765"/>
                  <wp:effectExtent l="0" t="0" r="0" b="0"/>
                  <wp:wrapNone/>
                  <wp:docPr id="56" name="Picture_2_SpCnt_55"/>
                  <wp:cNvGraphicFramePr/>
                  <a:graphic xmlns:a="http://schemas.openxmlformats.org/drawingml/2006/main">
                    <a:graphicData uri="http://schemas.openxmlformats.org/drawingml/2006/picture">
                      <pic:pic xmlns:pic="http://schemas.openxmlformats.org/drawingml/2006/picture">
                        <pic:nvPicPr>
                          <pic:cNvPr id="56" name="Picture_2_SpCnt_55"/>
                          <pic:cNvPicPr/>
                        </pic:nvPicPr>
                        <pic:blipFill>
                          <a:blip r:embed="rId6"/>
                          <a:stretch>
                            <a:fillRect/>
                          </a:stretch>
                        </pic:blipFill>
                        <pic:spPr>
                          <a:xfrm>
                            <a:off x="0" y="0"/>
                            <a:ext cx="8255" cy="1517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955"/>
                  <wp:effectExtent l="0" t="0" r="0" b="0"/>
                  <wp:wrapNone/>
                  <wp:docPr id="66" name="Picture_2_SpCnt_56"/>
                  <wp:cNvGraphicFramePr/>
                  <a:graphic xmlns:a="http://schemas.openxmlformats.org/drawingml/2006/main">
                    <a:graphicData uri="http://schemas.openxmlformats.org/drawingml/2006/picture">
                      <pic:pic xmlns:pic="http://schemas.openxmlformats.org/drawingml/2006/picture">
                        <pic:nvPicPr>
                          <pic:cNvPr id="66" name="Picture_2_SpCnt_56"/>
                          <pic:cNvPicPr/>
                        </pic:nvPicPr>
                        <pic:blipFill>
                          <a:blip r:embed="rId6"/>
                          <a:stretch>
                            <a:fillRect/>
                          </a:stretch>
                        </pic:blipFill>
                        <pic:spPr>
                          <a:xfrm>
                            <a:off x="0" y="0"/>
                            <a:ext cx="825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57" name="Picture_2_SpCnt_57"/>
                  <wp:cNvGraphicFramePr/>
                  <a:graphic xmlns:a="http://schemas.openxmlformats.org/drawingml/2006/main">
                    <a:graphicData uri="http://schemas.openxmlformats.org/drawingml/2006/picture">
                      <pic:pic xmlns:pic="http://schemas.openxmlformats.org/drawingml/2006/picture">
                        <pic:nvPicPr>
                          <pic:cNvPr id="57" name="Picture_2_SpCnt_57"/>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320"/>
                  <wp:effectExtent l="0" t="0" r="0" b="0"/>
                  <wp:wrapNone/>
                  <wp:docPr id="52" name="Picture_2_SpCnt_58"/>
                  <wp:cNvGraphicFramePr/>
                  <a:graphic xmlns:a="http://schemas.openxmlformats.org/drawingml/2006/main">
                    <a:graphicData uri="http://schemas.openxmlformats.org/drawingml/2006/picture">
                      <pic:pic xmlns:pic="http://schemas.openxmlformats.org/drawingml/2006/picture">
                        <pic:nvPicPr>
                          <pic:cNvPr id="52" name="Picture_2_SpCnt_58"/>
                          <pic:cNvPicPr/>
                        </pic:nvPicPr>
                        <pic:blipFill>
                          <a:blip r:embed="rId6"/>
                          <a:stretch>
                            <a:fillRect/>
                          </a:stretch>
                        </pic:blipFill>
                        <pic:spPr>
                          <a:xfrm>
                            <a:off x="0" y="0"/>
                            <a:ext cx="825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69" name="Picture_2_SpCnt_59"/>
                  <wp:cNvGraphicFramePr/>
                  <a:graphic xmlns:a="http://schemas.openxmlformats.org/drawingml/2006/main">
                    <a:graphicData uri="http://schemas.openxmlformats.org/drawingml/2006/picture">
                      <pic:pic xmlns:pic="http://schemas.openxmlformats.org/drawingml/2006/picture">
                        <pic:nvPicPr>
                          <pic:cNvPr id="69" name="Picture_2_SpCnt_59"/>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58" name="Picture_2_SpCnt_60"/>
                  <wp:cNvGraphicFramePr/>
                  <a:graphic xmlns:a="http://schemas.openxmlformats.org/drawingml/2006/main">
                    <a:graphicData uri="http://schemas.openxmlformats.org/drawingml/2006/picture">
                      <pic:pic xmlns:pic="http://schemas.openxmlformats.org/drawingml/2006/picture">
                        <pic:nvPicPr>
                          <pic:cNvPr id="58" name="Picture_2_SpCnt_60"/>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64" name="Picture_2_SpCnt_61"/>
                  <wp:cNvGraphicFramePr/>
                  <a:graphic xmlns:a="http://schemas.openxmlformats.org/drawingml/2006/main">
                    <a:graphicData uri="http://schemas.openxmlformats.org/drawingml/2006/picture">
                      <pic:pic xmlns:pic="http://schemas.openxmlformats.org/drawingml/2006/picture">
                        <pic:nvPicPr>
                          <pic:cNvPr id="64" name="Picture_2_SpCnt_61"/>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53" name="Picture_2_SpCnt_62"/>
                  <wp:cNvGraphicFramePr/>
                  <a:graphic xmlns:a="http://schemas.openxmlformats.org/drawingml/2006/main">
                    <a:graphicData uri="http://schemas.openxmlformats.org/drawingml/2006/picture">
                      <pic:pic xmlns:pic="http://schemas.openxmlformats.org/drawingml/2006/picture">
                        <pic:nvPicPr>
                          <pic:cNvPr id="53" name="Picture_2_SpCnt_62"/>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65" name="Picture_2_SpCnt_63"/>
                  <wp:cNvGraphicFramePr/>
                  <a:graphic xmlns:a="http://schemas.openxmlformats.org/drawingml/2006/main">
                    <a:graphicData uri="http://schemas.openxmlformats.org/drawingml/2006/picture">
                      <pic:pic xmlns:pic="http://schemas.openxmlformats.org/drawingml/2006/picture">
                        <pic:nvPicPr>
                          <pic:cNvPr id="65" name="Picture_2_SpCnt_63"/>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73" name="Picture_2_SpCnt_64"/>
                  <wp:cNvGraphicFramePr/>
                  <a:graphic xmlns:a="http://schemas.openxmlformats.org/drawingml/2006/main">
                    <a:graphicData uri="http://schemas.openxmlformats.org/drawingml/2006/picture">
                      <pic:pic xmlns:pic="http://schemas.openxmlformats.org/drawingml/2006/picture">
                        <pic:nvPicPr>
                          <pic:cNvPr id="73" name="Picture_2_SpCnt_64"/>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44" name="Picture_2_SpCnt_65"/>
                  <wp:cNvGraphicFramePr/>
                  <a:graphic xmlns:a="http://schemas.openxmlformats.org/drawingml/2006/main">
                    <a:graphicData uri="http://schemas.openxmlformats.org/drawingml/2006/picture">
                      <pic:pic xmlns:pic="http://schemas.openxmlformats.org/drawingml/2006/picture">
                        <pic:nvPicPr>
                          <pic:cNvPr id="44" name="Picture_2_SpCnt_65"/>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KQ2L10-02AS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48" name="Picture_2_SpCnt_66"/>
                  <wp:cNvGraphicFramePr/>
                  <a:graphic xmlns:a="http://schemas.openxmlformats.org/drawingml/2006/main">
                    <a:graphicData uri="http://schemas.openxmlformats.org/drawingml/2006/picture">
                      <pic:pic xmlns:pic="http://schemas.openxmlformats.org/drawingml/2006/picture">
                        <pic:nvPicPr>
                          <pic:cNvPr id="48" name="Picture_2_SpCnt_66"/>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68" name="Picture_2_SpCnt_67"/>
                  <wp:cNvGraphicFramePr/>
                  <a:graphic xmlns:a="http://schemas.openxmlformats.org/drawingml/2006/main">
                    <a:graphicData uri="http://schemas.openxmlformats.org/drawingml/2006/picture">
                      <pic:pic xmlns:pic="http://schemas.openxmlformats.org/drawingml/2006/picture">
                        <pic:nvPicPr>
                          <pic:cNvPr id="68" name="Picture_2_SpCnt_67"/>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71" name="Picture_2_SpCnt_68"/>
                  <wp:cNvGraphicFramePr/>
                  <a:graphic xmlns:a="http://schemas.openxmlformats.org/drawingml/2006/main">
                    <a:graphicData uri="http://schemas.openxmlformats.org/drawingml/2006/picture">
                      <pic:pic xmlns:pic="http://schemas.openxmlformats.org/drawingml/2006/picture">
                        <pic:nvPicPr>
                          <pic:cNvPr id="71" name="Picture_2_SpCnt_68"/>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72" name="Picture_2_SpCnt_69"/>
                  <wp:cNvGraphicFramePr/>
                  <a:graphic xmlns:a="http://schemas.openxmlformats.org/drawingml/2006/main">
                    <a:graphicData uri="http://schemas.openxmlformats.org/drawingml/2006/picture">
                      <pic:pic xmlns:pic="http://schemas.openxmlformats.org/drawingml/2006/picture">
                        <pic:nvPicPr>
                          <pic:cNvPr id="72" name="Picture_2_SpCnt_69"/>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KQ2L12-01AS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74" name="Picture_2_SpCnt_70"/>
                  <wp:cNvGraphicFramePr/>
                  <a:graphic xmlns:a="http://schemas.openxmlformats.org/drawingml/2006/main">
                    <a:graphicData uri="http://schemas.openxmlformats.org/drawingml/2006/picture">
                      <pic:pic xmlns:pic="http://schemas.openxmlformats.org/drawingml/2006/picture">
                        <pic:nvPicPr>
                          <pic:cNvPr id="74" name="Picture_2_SpCnt_70"/>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75" name="Picture_2_SpCnt_71"/>
                  <wp:cNvGraphicFramePr/>
                  <a:graphic xmlns:a="http://schemas.openxmlformats.org/drawingml/2006/main">
                    <a:graphicData uri="http://schemas.openxmlformats.org/drawingml/2006/picture">
                      <pic:pic xmlns:pic="http://schemas.openxmlformats.org/drawingml/2006/picture">
                        <pic:nvPicPr>
                          <pic:cNvPr id="75" name="Picture_2_SpCnt_71"/>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45" name="Picture_2_SpCnt_72"/>
                  <wp:cNvGraphicFramePr/>
                  <a:graphic xmlns:a="http://schemas.openxmlformats.org/drawingml/2006/main">
                    <a:graphicData uri="http://schemas.openxmlformats.org/drawingml/2006/picture">
                      <pic:pic xmlns:pic="http://schemas.openxmlformats.org/drawingml/2006/picture">
                        <pic:nvPicPr>
                          <pic:cNvPr id="45" name="Picture_2_SpCnt_72"/>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46" name="Picture_2_SpCnt_73"/>
                  <wp:cNvGraphicFramePr/>
                  <a:graphic xmlns:a="http://schemas.openxmlformats.org/drawingml/2006/main">
                    <a:graphicData uri="http://schemas.openxmlformats.org/drawingml/2006/picture">
                      <pic:pic xmlns:pic="http://schemas.openxmlformats.org/drawingml/2006/picture">
                        <pic:nvPicPr>
                          <pic:cNvPr id="46" name="Picture_2_SpCnt_73"/>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KQ2L12-02AS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47" name="Picture_2_SpCnt_74"/>
                  <wp:cNvGraphicFramePr/>
                  <a:graphic xmlns:a="http://schemas.openxmlformats.org/drawingml/2006/main">
                    <a:graphicData uri="http://schemas.openxmlformats.org/drawingml/2006/picture">
                      <pic:pic xmlns:pic="http://schemas.openxmlformats.org/drawingml/2006/picture">
                        <pic:nvPicPr>
                          <pic:cNvPr id="47" name="Picture_2_SpCnt_74"/>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05" name="Picture_2_SpCnt_75"/>
                  <wp:cNvGraphicFramePr/>
                  <a:graphic xmlns:a="http://schemas.openxmlformats.org/drawingml/2006/main">
                    <a:graphicData uri="http://schemas.openxmlformats.org/drawingml/2006/picture">
                      <pic:pic xmlns:pic="http://schemas.openxmlformats.org/drawingml/2006/picture">
                        <pic:nvPicPr>
                          <pic:cNvPr id="105" name="Picture_2_SpCnt_75"/>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96" name="Picture_2_SpCnt_76"/>
                  <wp:cNvGraphicFramePr/>
                  <a:graphic xmlns:a="http://schemas.openxmlformats.org/drawingml/2006/main">
                    <a:graphicData uri="http://schemas.openxmlformats.org/drawingml/2006/picture">
                      <pic:pic xmlns:pic="http://schemas.openxmlformats.org/drawingml/2006/picture">
                        <pic:nvPicPr>
                          <pic:cNvPr id="96" name="Picture_2_SpCnt_76"/>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01" name="Picture_2_SpCnt_77"/>
                  <wp:cNvGraphicFramePr/>
                  <a:graphic xmlns:a="http://schemas.openxmlformats.org/drawingml/2006/main">
                    <a:graphicData uri="http://schemas.openxmlformats.org/drawingml/2006/picture">
                      <pic:pic xmlns:pic="http://schemas.openxmlformats.org/drawingml/2006/picture">
                        <pic:nvPicPr>
                          <pic:cNvPr id="101" name="Picture_2_SpCnt_77"/>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81" name="Picture_2_SpCnt_78"/>
                  <wp:cNvGraphicFramePr/>
                  <a:graphic xmlns:a="http://schemas.openxmlformats.org/drawingml/2006/main">
                    <a:graphicData uri="http://schemas.openxmlformats.org/drawingml/2006/picture">
                      <pic:pic xmlns:pic="http://schemas.openxmlformats.org/drawingml/2006/picture">
                        <pic:nvPicPr>
                          <pic:cNvPr id="81" name="Picture_2_SpCnt_78"/>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90" name="Picture_2_SpCnt_79"/>
                  <wp:cNvGraphicFramePr/>
                  <a:graphic xmlns:a="http://schemas.openxmlformats.org/drawingml/2006/main">
                    <a:graphicData uri="http://schemas.openxmlformats.org/drawingml/2006/picture">
                      <pic:pic xmlns:pic="http://schemas.openxmlformats.org/drawingml/2006/picture">
                        <pic:nvPicPr>
                          <pic:cNvPr id="90" name="Picture_2_SpCnt_79"/>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98" name="Picture_2_SpCnt_80"/>
                  <wp:cNvGraphicFramePr/>
                  <a:graphic xmlns:a="http://schemas.openxmlformats.org/drawingml/2006/main">
                    <a:graphicData uri="http://schemas.openxmlformats.org/drawingml/2006/picture">
                      <pic:pic xmlns:pic="http://schemas.openxmlformats.org/drawingml/2006/picture">
                        <pic:nvPicPr>
                          <pic:cNvPr id="98" name="Picture_2_SpCnt_80"/>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87" name="Picture_2_SpCnt_81"/>
                  <wp:cNvGraphicFramePr/>
                  <a:graphic xmlns:a="http://schemas.openxmlformats.org/drawingml/2006/main">
                    <a:graphicData uri="http://schemas.openxmlformats.org/drawingml/2006/picture">
                      <pic:pic xmlns:pic="http://schemas.openxmlformats.org/drawingml/2006/picture">
                        <pic:nvPicPr>
                          <pic:cNvPr id="87" name="Picture_2_SpCnt_81"/>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85" name="Picture_2_SpCnt_82"/>
                  <wp:cNvGraphicFramePr/>
                  <a:graphic xmlns:a="http://schemas.openxmlformats.org/drawingml/2006/main">
                    <a:graphicData uri="http://schemas.openxmlformats.org/drawingml/2006/picture">
                      <pic:pic xmlns:pic="http://schemas.openxmlformats.org/drawingml/2006/picture">
                        <pic:nvPicPr>
                          <pic:cNvPr id="85" name="Picture_2_SpCnt_82"/>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气动快速插头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KK130S-04N</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94" name="Picture_2_SpCnt_83"/>
                  <wp:cNvGraphicFramePr/>
                  <a:graphic xmlns:a="http://schemas.openxmlformats.org/drawingml/2006/main">
                    <a:graphicData uri="http://schemas.openxmlformats.org/drawingml/2006/picture">
                      <pic:pic xmlns:pic="http://schemas.openxmlformats.org/drawingml/2006/picture">
                        <pic:nvPicPr>
                          <pic:cNvPr id="94" name="Picture_2_SpCnt_83"/>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95" name="Picture_2_SpCnt_84"/>
                  <wp:cNvGraphicFramePr/>
                  <a:graphic xmlns:a="http://schemas.openxmlformats.org/drawingml/2006/main">
                    <a:graphicData uri="http://schemas.openxmlformats.org/drawingml/2006/picture">
                      <pic:pic xmlns:pic="http://schemas.openxmlformats.org/drawingml/2006/picture">
                        <pic:nvPicPr>
                          <pic:cNvPr id="95" name="Picture_2_SpCnt_84"/>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97" name="Picture_2_SpCnt_85"/>
                  <wp:cNvGraphicFramePr/>
                  <a:graphic xmlns:a="http://schemas.openxmlformats.org/drawingml/2006/main">
                    <a:graphicData uri="http://schemas.openxmlformats.org/drawingml/2006/picture">
                      <pic:pic xmlns:pic="http://schemas.openxmlformats.org/drawingml/2006/picture">
                        <pic:nvPicPr>
                          <pic:cNvPr id="97" name="Picture_2_SpCnt_85"/>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88" name="Picture_2_SpCnt_86"/>
                  <wp:cNvGraphicFramePr/>
                  <a:graphic xmlns:a="http://schemas.openxmlformats.org/drawingml/2006/main">
                    <a:graphicData uri="http://schemas.openxmlformats.org/drawingml/2006/picture">
                      <pic:pic xmlns:pic="http://schemas.openxmlformats.org/drawingml/2006/picture">
                        <pic:nvPicPr>
                          <pic:cNvPr id="88" name="Picture_2_SpCnt_86"/>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气动快速插头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kk130p-04N</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320"/>
                  <wp:effectExtent l="0" t="0" r="0" b="0"/>
                  <wp:wrapNone/>
                  <wp:docPr id="102" name="Picture_2_SpCnt_87"/>
                  <wp:cNvGraphicFramePr/>
                  <a:graphic xmlns:a="http://schemas.openxmlformats.org/drawingml/2006/main">
                    <a:graphicData uri="http://schemas.openxmlformats.org/drawingml/2006/picture">
                      <pic:pic xmlns:pic="http://schemas.openxmlformats.org/drawingml/2006/picture">
                        <pic:nvPicPr>
                          <pic:cNvPr id="102" name="Picture_2_SpCnt_87"/>
                          <pic:cNvPicPr/>
                        </pic:nvPicPr>
                        <pic:blipFill>
                          <a:blip r:embed="rId6"/>
                          <a:stretch>
                            <a:fillRect/>
                          </a:stretch>
                        </pic:blipFill>
                        <pic:spPr>
                          <a:xfrm>
                            <a:off x="0" y="0"/>
                            <a:ext cx="825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955"/>
                  <wp:effectExtent l="0" t="0" r="0" b="0"/>
                  <wp:wrapNone/>
                  <wp:docPr id="99" name="Picture_2_SpCnt_88"/>
                  <wp:cNvGraphicFramePr/>
                  <a:graphic xmlns:a="http://schemas.openxmlformats.org/drawingml/2006/main">
                    <a:graphicData uri="http://schemas.openxmlformats.org/drawingml/2006/picture">
                      <pic:pic xmlns:pic="http://schemas.openxmlformats.org/drawingml/2006/picture">
                        <pic:nvPicPr>
                          <pic:cNvPr id="99" name="Picture_2_SpCnt_88"/>
                          <pic:cNvPicPr/>
                        </pic:nvPicPr>
                        <pic:blipFill>
                          <a:blip r:embed="rId6"/>
                          <a:stretch>
                            <a:fillRect/>
                          </a:stretch>
                        </pic:blipFill>
                        <pic:spPr>
                          <a:xfrm>
                            <a:off x="0" y="0"/>
                            <a:ext cx="825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765"/>
                  <wp:effectExtent l="0" t="0" r="0" b="0"/>
                  <wp:wrapNone/>
                  <wp:docPr id="89" name="Picture_2_SpCnt_89"/>
                  <wp:cNvGraphicFramePr/>
                  <a:graphic xmlns:a="http://schemas.openxmlformats.org/drawingml/2006/main">
                    <a:graphicData uri="http://schemas.openxmlformats.org/drawingml/2006/picture">
                      <pic:pic xmlns:pic="http://schemas.openxmlformats.org/drawingml/2006/picture">
                        <pic:nvPicPr>
                          <pic:cNvPr id="89" name="Picture_2_SpCnt_89"/>
                          <pic:cNvPicPr/>
                        </pic:nvPicPr>
                        <pic:blipFill>
                          <a:blip r:embed="rId6"/>
                          <a:stretch>
                            <a:fillRect/>
                          </a:stretch>
                        </pic:blipFill>
                        <pic:spPr>
                          <a:xfrm>
                            <a:off x="0" y="0"/>
                            <a:ext cx="8255" cy="1517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82" name="Picture_2_SpCnt_90"/>
                  <wp:cNvGraphicFramePr/>
                  <a:graphic xmlns:a="http://schemas.openxmlformats.org/drawingml/2006/main">
                    <a:graphicData uri="http://schemas.openxmlformats.org/drawingml/2006/picture">
                      <pic:pic xmlns:pic="http://schemas.openxmlformats.org/drawingml/2006/picture">
                        <pic:nvPicPr>
                          <pic:cNvPr id="82" name="Picture_2_SpCnt_90"/>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83" name="Picture_2_SpCnt_91"/>
                  <wp:cNvGraphicFramePr/>
                  <a:graphic xmlns:a="http://schemas.openxmlformats.org/drawingml/2006/main">
                    <a:graphicData uri="http://schemas.openxmlformats.org/drawingml/2006/picture">
                      <pic:pic xmlns:pic="http://schemas.openxmlformats.org/drawingml/2006/picture">
                        <pic:nvPicPr>
                          <pic:cNvPr id="83" name="Picture_2_SpCnt_91"/>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80" name="Picture_2_SpCnt_92"/>
                  <wp:cNvGraphicFramePr/>
                  <a:graphic xmlns:a="http://schemas.openxmlformats.org/drawingml/2006/main">
                    <a:graphicData uri="http://schemas.openxmlformats.org/drawingml/2006/picture">
                      <pic:pic xmlns:pic="http://schemas.openxmlformats.org/drawingml/2006/picture">
                        <pic:nvPicPr>
                          <pic:cNvPr id="80" name="Picture_2_SpCnt_92"/>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86" name="Picture_2_SpCnt_93"/>
                  <wp:cNvGraphicFramePr/>
                  <a:graphic xmlns:a="http://schemas.openxmlformats.org/drawingml/2006/main">
                    <a:graphicData uri="http://schemas.openxmlformats.org/drawingml/2006/picture">
                      <pic:pic xmlns:pic="http://schemas.openxmlformats.org/drawingml/2006/picture">
                        <pic:nvPicPr>
                          <pic:cNvPr id="86" name="Picture_2_SpCnt_93"/>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84" name="Picture_2_SpCnt_94"/>
                  <wp:cNvGraphicFramePr/>
                  <a:graphic xmlns:a="http://schemas.openxmlformats.org/drawingml/2006/main">
                    <a:graphicData uri="http://schemas.openxmlformats.org/drawingml/2006/picture">
                      <pic:pic xmlns:pic="http://schemas.openxmlformats.org/drawingml/2006/picture">
                        <pic:nvPicPr>
                          <pic:cNvPr id="84" name="Picture_2_SpCnt_94"/>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06" name="Picture_2_SpCnt_95"/>
                  <wp:cNvGraphicFramePr/>
                  <a:graphic xmlns:a="http://schemas.openxmlformats.org/drawingml/2006/main">
                    <a:graphicData uri="http://schemas.openxmlformats.org/drawingml/2006/picture">
                      <pic:pic xmlns:pic="http://schemas.openxmlformats.org/drawingml/2006/picture">
                        <pic:nvPicPr>
                          <pic:cNvPr id="106" name="Picture_2_SpCnt_95"/>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00" name="Picture_2_SpCnt_96"/>
                  <wp:cNvGraphicFramePr/>
                  <a:graphic xmlns:a="http://schemas.openxmlformats.org/drawingml/2006/main">
                    <a:graphicData uri="http://schemas.openxmlformats.org/drawingml/2006/picture">
                      <pic:pic xmlns:pic="http://schemas.openxmlformats.org/drawingml/2006/picture">
                        <pic:nvPicPr>
                          <pic:cNvPr id="100" name="Picture_2_SpCnt_96"/>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91" name="Picture_2_SpCnt_97"/>
                  <wp:cNvGraphicFramePr/>
                  <a:graphic xmlns:a="http://schemas.openxmlformats.org/drawingml/2006/main">
                    <a:graphicData uri="http://schemas.openxmlformats.org/drawingml/2006/picture">
                      <pic:pic xmlns:pic="http://schemas.openxmlformats.org/drawingml/2006/picture">
                        <pic:nvPicPr>
                          <pic:cNvPr id="91" name="Picture_2_SpCnt_97"/>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开关电源</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HF200W-S-24 24V10A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集中供液站控制柜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77" name="Picture_2_SpCnt_98"/>
                  <wp:cNvGraphicFramePr/>
                  <a:graphic xmlns:a="http://schemas.openxmlformats.org/drawingml/2006/main">
                    <a:graphicData uri="http://schemas.openxmlformats.org/drawingml/2006/picture">
                      <pic:pic xmlns:pic="http://schemas.openxmlformats.org/drawingml/2006/picture">
                        <pic:nvPicPr>
                          <pic:cNvPr id="77" name="Picture_2_SpCnt_98"/>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92" name="Picture_2_SpCnt_99"/>
                  <wp:cNvGraphicFramePr/>
                  <a:graphic xmlns:a="http://schemas.openxmlformats.org/drawingml/2006/main">
                    <a:graphicData uri="http://schemas.openxmlformats.org/drawingml/2006/picture">
                      <pic:pic xmlns:pic="http://schemas.openxmlformats.org/drawingml/2006/picture">
                        <pic:nvPicPr>
                          <pic:cNvPr id="92" name="Picture_2_SpCnt_99"/>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93" name="Picture_2_SpCnt_100"/>
                  <wp:cNvGraphicFramePr/>
                  <a:graphic xmlns:a="http://schemas.openxmlformats.org/drawingml/2006/main">
                    <a:graphicData uri="http://schemas.openxmlformats.org/drawingml/2006/picture">
                      <pic:pic xmlns:pic="http://schemas.openxmlformats.org/drawingml/2006/picture">
                        <pic:nvPicPr>
                          <pic:cNvPr id="93" name="Picture_2_SpCnt_100"/>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03" name="Picture_2_SpCnt_101"/>
                  <wp:cNvGraphicFramePr/>
                  <a:graphic xmlns:a="http://schemas.openxmlformats.org/drawingml/2006/main">
                    <a:graphicData uri="http://schemas.openxmlformats.org/drawingml/2006/picture">
                      <pic:pic xmlns:pic="http://schemas.openxmlformats.org/drawingml/2006/picture">
                        <pic:nvPicPr>
                          <pic:cNvPr id="103" name="Picture_2_SpCnt_101"/>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04" name="Picture_2_SpCnt_102"/>
                  <wp:cNvGraphicFramePr/>
                  <a:graphic xmlns:a="http://schemas.openxmlformats.org/drawingml/2006/main">
                    <a:graphicData uri="http://schemas.openxmlformats.org/drawingml/2006/picture">
                      <pic:pic xmlns:pic="http://schemas.openxmlformats.org/drawingml/2006/picture">
                        <pic:nvPicPr>
                          <pic:cNvPr id="104" name="Picture_2_SpCnt_102"/>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107" name="Picture_2_SpCnt_103"/>
                  <wp:cNvGraphicFramePr/>
                  <a:graphic xmlns:a="http://schemas.openxmlformats.org/drawingml/2006/main">
                    <a:graphicData uri="http://schemas.openxmlformats.org/drawingml/2006/picture">
                      <pic:pic xmlns:pic="http://schemas.openxmlformats.org/drawingml/2006/picture">
                        <pic:nvPicPr>
                          <pic:cNvPr id="107" name="Picture_2_SpCnt_103"/>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76" name="Picture_2_SpCnt_104"/>
                  <wp:cNvGraphicFramePr/>
                  <a:graphic xmlns:a="http://schemas.openxmlformats.org/drawingml/2006/main">
                    <a:graphicData uri="http://schemas.openxmlformats.org/drawingml/2006/picture">
                      <pic:pic xmlns:pic="http://schemas.openxmlformats.org/drawingml/2006/picture">
                        <pic:nvPicPr>
                          <pic:cNvPr id="76" name="Picture_2_SpCnt_104"/>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78" name="Picture_2_SpCnt_105"/>
                  <wp:cNvGraphicFramePr/>
                  <a:graphic xmlns:a="http://schemas.openxmlformats.org/drawingml/2006/main">
                    <a:graphicData uri="http://schemas.openxmlformats.org/drawingml/2006/picture">
                      <pic:pic xmlns:pic="http://schemas.openxmlformats.org/drawingml/2006/picture">
                        <pic:nvPicPr>
                          <pic:cNvPr id="78" name="Picture_2_SpCnt_105"/>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79" name="Picture_2_SpCnt_106"/>
                  <wp:cNvGraphicFramePr/>
                  <a:graphic xmlns:a="http://schemas.openxmlformats.org/drawingml/2006/main">
                    <a:graphicData uri="http://schemas.openxmlformats.org/drawingml/2006/picture">
                      <pic:pic xmlns:pic="http://schemas.openxmlformats.org/drawingml/2006/picture">
                        <pic:nvPicPr>
                          <pic:cNvPr id="79" name="Picture_2_SpCnt_106"/>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09" name="Picture_2_SpCnt_107"/>
                  <wp:cNvGraphicFramePr/>
                  <a:graphic xmlns:a="http://schemas.openxmlformats.org/drawingml/2006/main">
                    <a:graphicData uri="http://schemas.openxmlformats.org/drawingml/2006/picture">
                      <pic:pic xmlns:pic="http://schemas.openxmlformats.org/drawingml/2006/picture">
                        <pic:nvPicPr>
                          <pic:cNvPr id="109" name="Picture_2_SpCnt_107"/>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模拟量输入模块</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750-466（设备厂家成都弥荣）</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WAGO</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综合转鼓车辆检测开关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955"/>
                  <wp:effectExtent l="0" t="0" r="0" b="0"/>
                  <wp:wrapNone/>
                  <wp:docPr id="119" name="Picture_2_SpCnt_108"/>
                  <wp:cNvGraphicFramePr/>
                  <a:graphic xmlns:a="http://schemas.openxmlformats.org/drawingml/2006/main">
                    <a:graphicData uri="http://schemas.openxmlformats.org/drawingml/2006/picture">
                      <pic:pic xmlns:pic="http://schemas.openxmlformats.org/drawingml/2006/picture">
                        <pic:nvPicPr>
                          <pic:cNvPr id="119" name="Picture_2_SpCnt_108"/>
                          <pic:cNvPicPr/>
                        </pic:nvPicPr>
                        <pic:blipFill>
                          <a:blip r:embed="rId6"/>
                          <a:stretch>
                            <a:fillRect/>
                          </a:stretch>
                        </pic:blipFill>
                        <pic:spPr>
                          <a:xfrm>
                            <a:off x="0" y="0"/>
                            <a:ext cx="825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765"/>
                  <wp:effectExtent l="0" t="0" r="0" b="0"/>
                  <wp:wrapNone/>
                  <wp:docPr id="138" name="Picture_2_SpCnt_109"/>
                  <wp:cNvGraphicFramePr/>
                  <a:graphic xmlns:a="http://schemas.openxmlformats.org/drawingml/2006/main">
                    <a:graphicData uri="http://schemas.openxmlformats.org/drawingml/2006/picture">
                      <pic:pic xmlns:pic="http://schemas.openxmlformats.org/drawingml/2006/picture">
                        <pic:nvPicPr>
                          <pic:cNvPr id="138" name="Picture_2_SpCnt_109"/>
                          <pic:cNvPicPr/>
                        </pic:nvPicPr>
                        <pic:blipFill>
                          <a:blip r:embed="rId6"/>
                          <a:stretch>
                            <a:fillRect/>
                          </a:stretch>
                        </pic:blipFill>
                        <pic:spPr>
                          <a:xfrm>
                            <a:off x="0" y="0"/>
                            <a:ext cx="8255" cy="1517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120" name="Picture_2_SpCnt_110"/>
                  <wp:cNvGraphicFramePr/>
                  <a:graphic xmlns:a="http://schemas.openxmlformats.org/drawingml/2006/main">
                    <a:graphicData uri="http://schemas.openxmlformats.org/drawingml/2006/picture">
                      <pic:pic xmlns:pic="http://schemas.openxmlformats.org/drawingml/2006/picture">
                        <pic:nvPicPr>
                          <pic:cNvPr id="120" name="Picture_2_SpCnt_110"/>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118" name="Picture_2_SpCnt_111"/>
                  <wp:cNvGraphicFramePr/>
                  <a:graphic xmlns:a="http://schemas.openxmlformats.org/drawingml/2006/main">
                    <a:graphicData uri="http://schemas.openxmlformats.org/drawingml/2006/picture">
                      <pic:pic xmlns:pic="http://schemas.openxmlformats.org/drawingml/2006/picture">
                        <pic:nvPicPr>
                          <pic:cNvPr id="118" name="Picture_2_SpCnt_111"/>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136" name="Picture_2_SpCnt_112"/>
                  <wp:cNvGraphicFramePr/>
                  <a:graphic xmlns:a="http://schemas.openxmlformats.org/drawingml/2006/main">
                    <a:graphicData uri="http://schemas.openxmlformats.org/drawingml/2006/picture">
                      <pic:pic xmlns:pic="http://schemas.openxmlformats.org/drawingml/2006/picture">
                        <pic:nvPicPr>
                          <pic:cNvPr id="136" name="Picture_2_SpCnt_112"/>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320"/>
                  <wp:effectExtent l="0" t="0" r="0" b="0"/>
                  <wp:wrapNone/>
                  <wp:docPr id="113" name="Picture_2_SpCnt_113"/>
                  <wp:cNvGraphicFramePr/>
                  <a:graphic xmlns:a="http://schemas.openxmlformats.org/drawingml/2006/main">
                    <a:graphicData uri="http://schemas.openxmlformats.org/drawingml/2006/picture">
                      <pic:pic xmlns:pic="http://schemas.openxmlformats.org/drawingml/2006/picture">
                        <pic:nvPicPr>
                          <pic:cNvPr id="113" name="Picture_2_SpCnt_113"/>
                          <pic:cNvPicPr/>
                        </pic:nvPicPr>
                        <pic:blipFill>
                          <a:blip r:embed="rId6"/>
                          <a:stretch>
                            <a:fillRect/>
                          </a:stretch>
                        </pic:blipFill>
                        <pic:spPr>
                          <a:xfrm>
                            <a:off x="0" y="0"/>
                            <a:ext cx="825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24" name="Picture_2_SpCnt_114"/>
                  <wp:cNvGraphicFramePr/>
                  <a:graphic xmlns:a="http://schemas.openxmlformats.org/drawingml/2006/main">
                    <a:graphicData uri="http://schemas.openxmlformats.org/drawingml/2006/picture">
                      <pic:pic xmlns:pic="http://schemas.openxmlformats.org/drawingml/2006/picture">
                        <pic:nvPicPr>
                          <pic:cNvPr id="124" name="Picture_2_SpCnt_114"/>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121" name="Picture_2_SpCnt_115"/>
                  <wp:cNvGraphicFramePr/>
                  <a:graphic xmlns:a="http://schemas.openxmlformats.org/drawingml/2006/main">
                    <a:graphicData uri="http://schemas.openxmlformats.org/drawingml/2006/picture">
                      <pic:pic xmlns:pic="http://schemas.openxmlformats.org/drawingml/2006/picture">
                        <pic:nvPicPr>
                          <pic:cNvPr id="121" name="Picture_2_SpCnt_115"/>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27" name="Picture_2_SpCnt_116"/>
                  <wp:cNvGraphicFramePr/>
                  <a:graphic xmlns:a="http://schemas.openxmlformats.org/drawingml/2006/main">
                    <a:graphicData uri="http://schemas.openxmlformats.org/drawingml/2006/picture">
                      <pic:pic xmlns:pic="http://schemas.openxmlformats.org/drawingml/2006/picture">
                        <pic:nvPicPr>
                          <pic:cNvPr id="127" name="Picture_2_SpCnt_116"/>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26" name="Picture_2_SpCnt_117"/>
                  <wp:cNvGraphicFramePr/>
                  <a:graphic xmlns:a="http://schemas.openxmlformats.org/drawingml/2006/main">
                    <a:graphicData uri="http://schemas.openxmlformats.org/drawingml/2006/picture">
                      <pic:pic xmlns:pic="http://schemas.openxmlformats.org/drawingml/2006/picture">
                        <pic:nvPicPr>
                          <pic:cNvPr id="126" name="Picture_2_SpCnt_117"/>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35" name="Picture_2_SpCnt_118"/>
                  <wp:cNvGraphicFramePr/>
                  <a:graphic xmlns:a="http://schemas.openxmlformats.org/drawingml/2006/main">
                    <a:graphicData uri="http://schemas.openxmlformats.org/drawingml/2006/picture">
                      <pic:pic xmlns:pic="http://schemas.openxmlformats.org/drawingml/2006/picture">
                        <pic:nvPicPr>
                          <pic:cNvPr id="135" name="Picture_2_SpCnt_118"/>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梅花垫</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GR28 外径65 8角</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28" name="Picture_2_SpCnt_119"/>
                  <wp:cNvGraphicFramePr/>
                  <a:graphic xmlns:a="http://schemas.openxmlformats.org/drawingml/2006/main">
                    <a:graphicData uri="http://schemas.openxmlformats.org/drawingml/2006/picture">
                      <pic:pic xmlns:pic="http://schemas.openxmlformats.org/drawingml/2006/picture">
                        <pic:nvPicPr>
                          <pic:cNvPr id="128" name="Picture_2_SpCnt_119"/>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22" name="Picture_2_SpCnt_120"/>
                  <wp:cNvGraphicFramePr/>
                  <a:graphic xmlns:a="http://schemas.openxmlformats.org/drawingml/2006/main">
                    <a:graphicData uri="http://schemas.openxmlformats.org/drawingml/2006/picture">
                      <pic:pic xmlns:pic="http://schemas.openxmlformats.org/drawingml/2006/picture">
                        <pic:nvPicPr>
                          <pic:cNvPr id="122" name="Picture_2_SpCnt_120"/>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15" name="Picture_2_SpCnt_121"/>
                  <wp:cNvGraphicFramePr/>
                  <a:graphic xmlns:a="http://schemas.openxmlformats.org/drawingml/2006/main">
                    <a:graphicData uri="http://schemas.openxmlformats.org/drawingml/2006/picture">
                      <pic:pic xmlns:pic="http://schemas.openxmlformats.org/drawingml/2006/picture">
                        <pic:nvPicPr>
                          <pic:cNvPr id="115" name="Picture_2_SpCnt_121"/>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KUKA机器人示教器C4触摸版+按键膜</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00-168-334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KUKA</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焊接/MB70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320"/>
                  <wp:effectExtent l="0" t="0" r="0" b="0"/>
                  <wp:wrapNone/>
                  <wp:docPr id="111" name="Picture_2_SpCnt_122"/>
                  <wp:cNvGraphicFramePr/>
                  <a:graphic xmlns:a="http://schemas.openxmlformats.org/drawingml/2006/main">
                    <a:graphicData uri="http://schemas.openxmlformats.org/drawingml/2006/picture">
                      <pic:pic xmlns:pic="http://schemas.openxmlformats.org/drawingml/2006/picture">
                        <pic:nvPicPr>
                          <pic:cNvPr id="111" name="Picture_2_SpCnt_122"/>
                          <pic:cNvPicPr/>
                        </pic:nvPicPr>
                        <pic:blipFill>
                          <a:blip r:embed="rId6"/>
                          <a:stretch>
                            <a:fillRect/>
                          </a:stretch>
                        </pic:blipFill>
                        <pic:spPr>
                          <a:xfrm>
                            <a:off x="0" y="0"/>
                            <a:ext cx="825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7955"/>
                  <wp:effectExtent l="0" t="0" r="0" b="0"/>
                  <wp:wrapNone/>
                  <wp:docPr id="123" name="Picture_2_SpCnt_123"/>
                  <wp:cNvGraphicFramePr/>
                  <a:graphic xmlns:a="http://schemas.openxmlformats.org/drawingml/2006/main">
                    <a:graphicData uri="http://schemas.openxmlformats.org/drawingml/2006/picture">
                      <pic:pic xmlns:pic="http://schemas.openxmlformats.org/drawingml/2006/picture">
                        <pic:nvPicPr>
                          <pic:cNvPr id="123" name="Picture_2_SpCnt_123"/>
                          <pic:cNvPicPr/>
                        </pic:nvPicPr>
                        <pic:blipFill>
                          <a:blip r:embed="rId6"/>
                          <a:stretch>
                            <a:fillRect/>
                          </a:stretch>
                        </pic:blipFill>
                        <pic:spPr>
                          <a:xfrm>
                            <a:off x="0" y="0"/>
                            <a:ext cx="825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9860"/>
                  <wp:effectExtent l="0" t="0" r="0" b="0"/>
                  <wp:wrapNone/>
                  <wp:docPr id="129" name="Picture_2_SpCnt_124"/>
                  <wp:cNvGraphicFramePr/>
                  <a:graphic xmlns:a="http://schemas.openxmlformats.org/drawingml/2006/main">
                    <a:graphicData uri="http://schemas.openxmlformats.org/drawingml/2006/picture">
                      <pic:pic xmlns:pic="http://schemas.openxmlformats.org/drawingml/2006/picture">
                        <pic:nvPicPr>
                          <pic:cNvPr id="129" name="Picture_2_SpCnt_124"/>
                          <pic:cNvPicPr/>
                        </pic:nvPicPr>
                        <pic:blipFill>
                          <a:blip r:embed="rId6"/>
                          <a:stretch>
                            <a:fillRect/>
                          </a:stretch>
                        </pic:blipFill>
                        <pic:spPr>
                          <a:xfrm>
                            <a:off x="0" y="0"/>
                            <a:ext cx="698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50495"/>
                  <wp:effectExtent l="0" t="0" r="0" b="0"/>
                  <wp:wrapNone/>
                  <wp:docPr id="137" name="Picture_2_SpCnt_125"/>
                  <wp:cNvGraphicFramePr/>
                  <a:graphic xmlns:a="http://schemas.openxmlformats.org/drawingml/2006/main">
                    <a:graphicData uri="http://schemas.openxmlformats.org/drawingml/2006/picture">
                      <pic:pic xmlns:pic="http://schemas.openxmlformats.org/drawingml/2006/picture">
                        <pic:nvPicPr>
                          <pic:cNvPr id="137" name="Picture_2_SpCnt_125"/>
                          <pic:cNvPicPr/>
                        </pic:nvPicPr>
                        <pic:blipFill>
                          <a:blip r:embed="rId6"/>
                          <a:stretch>
                            <a:fillRect/>
                          </a:stretch>
                        </pic:blipFill>
                        <pic:spPr>
                          <a:xfrm>
                            <a:off x="0" y="0"/>
                            <a:ext cx="6985" cy="1504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7320"/>
                  <wp:effectExtent l="0" t="0" r="0" b="0"/>
                  <wp:wrapNone/>
                  <wp:docPr id="110" name="Picture_2_SpCnt_126"/>
                  <wp:cNvGraphicFramePr/>
                  <a:graphic xmlns:a="http://schemas.openxmlformats.org/drawingml/2006/main">
                    <a:graphicData uri="http://schemas.openxmlformats.org/drawingml/2006/picture">
                      <pic:pic xmlns:pic="http://schemas.openxmlformats.org/drawingml/2006/picture">
                        <pic:nvPicPr>
                          <pic:cNvPr id="110" name="Picture_2_SpCnt_126"/>
                          <pic:cNvPicPr/>
                        </pic:nvPicPr>
                        <pic:blipFill>
                          <a:blip r:embed="rId6"/>
                          <a:stretch>
                            <a:fillRect/>
                          </a:stretch>
                        </pic:blipFill>
                        <pic:spPr>
                          <a:xfrm>
                            <a:off x="0" y="0"/>
                            <a:ext cx="698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6050"/>
                  <wp:effectExtent l="0" t="0" r="0" b="0"/>
                  <wp:wrapNone/>
                  <wp:docPr id="125" name="Picture_2_SpCnt_127"/>
                  <wp:cNvGraphicFramePr/>
                  <a:graphic xmlns:a="http://schemas.openxmlformats.org/drawingml/2006/main">
                    <a:graphicData uri="http://schemas.openxmlformats.org/drawingml/2006/picture">
                      <pic:pic xmlns:pic="http://schemas.openxmlformats.org/drawingml/2006/picture">
                        <pic:nvPicPr>
                          <pic:cNvPr id="125" name="Picture_2_SpCnt_127"/>
                          <pic:cNvPicPr/>
                        </pic:nvPicPr>
                        <pic:blipFill>
                          <a:blip r:embed="rId6"/>
                          <a:stretch>
                            <a:fillRect/>
                          </a:stretch>
                        </pic:blipFill>
                        <pic:spPr>
                          <a:xfrm>
                            <a:off x="0" y="0"/>
                            <a:ext cx="698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765"/>
                  <wp:effectExtent l="0" t="0" r="0" b="0"/>
                  <wp:wrapNone/>
                  <wp:docPr id="114" name="Picture_2_SpCnt_128"/>
                  <wp:cNvGraphicFramePr/>
                  <a:graphic xmlns:a="http://schemas.openxmlformats.org/drawingml/2006/main">
                    <a:graphicData uri="http://schemas.openxmlformats.org/drawingml/2006/picture">
                      <pic:pic xmlns:pic="http://schemas.openxmlformats.org/drawingml/2006/picture">
                        <pic:nvPicPr>
                          <pic:cNvPr id="114" name="Picture_2_SpCnt_128"/>
                          <pic:cNvPicPr/>
                        </pic:nvPicPr>
                        <pic:blipFill>
                          <a:blip r:embed="rId6"/>
                          <a:stretch>
                            <a:fillRect/>
                          </a:stretch>
                        </pic:blipFill>
                        <pic:spPr>
                          <a:xfrm>
                            <a:off x="0" y="0"/>
                            <a:ext cx="8255" cy="1517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51130"/>
                  <wp:effectExtent l="0" t="0" r="0" b="0"/>
                  <wp:wrapNone/>
                  <wp:docPr id="112" name="Picture_2_SpCnt_129"/>
                  <wp:cNvGraphicFramePr/>
                  <a:graphic xmlns:a="http://schemas.openxmlformats.org/drawingml/2006/main">
                    <a:graphicData uri="http://schemas.openxmlformats.org/drawingml/2006/picture">
                      <pic:pic xmlns:pic="http://schemas.openxmlformats.org/drawingml/2006/picture">
                        <pic:nvPicPr>
                          <pic:cNvPr id="112" name="Picture_2_SpCnt_129"/>
                          <pic:cNvPicPr/>
                        </pic:nvPicPr>
                        <pic:blipFill>
                          <a:blip r:embed="rId6"/>
                          <a:stretch>
                            <a:fillRect/>
                          </a:stretch>
                        </pic:blipFill>
                        <pic:spPr>
                          <a:xfrm>
                            <a:off x="0" y="0"/>
                            <a:ext cx="8255" cy="151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6685"/>
                  <wp:effectExtent l="0" t="0" r="0" b="0"/>
                  <wp:wrapNone/>
                  <wp:docPr id="130" name="Picture_2_SpCnt_130"/>
                  <wp:cNvGraphicFramePr/>
                  <a:graphic xmlns:a="http://schemas.openxmlformats.org/drawingml/2006/main">
                    <a:graphicData uri="http://schemas.openxmlformats.org/drawingml/2006/picture">
                      <pic:pic xmlns:pic="http://schemas.openxmlformats.org/drawingml/2006/picture">
                        <pic:nvPicPr>
                          <pic:cNvPr id="130" name="Picture_2_SpCnt_130"/>
                          <pic:cNvPicPr/>
                        </pic:nvPicPr>
                        <pic:blipFill>
                          <a:blip r:embed="rId6"/>
                          <a:stretch>
                            <a:fillRect/>
                          </a:stretch>
                        </pic:blipFill>
                        <pic:spPr>
                          <a:xfrm>
                            <a:off x="0" y="0"/>
                            <a:ext cx="698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5415"/>
                  <wp:effectExtent l="0" t="0" r="0" b="0"/>
                  <wp:wrapNone/>
                  <wp:docPr id="117" name="Picture_2_SpCnt_131"/>
                  <wp:cNvGraphicFramePr/>
                  <a:graphic xmlns:a="http://schemas.openxmlformats.org/drawingml/2006/main">
                    <a:graphicData uri="http://schemas.openxmlformats.org/drawingml/2006/picture">
                      <pic:pic xmlns:pic="http://schemas.openxmlformats.org/drawingml/2006/picture">
                        <pic:nvPicPr>
                          <pic:cNvPr id="117" name="Picture_2_SpCnt_131"/>
                          <pic:cNvPicPr/>
                        </pic:nvPicPr>
                        <pic:blipFill>
                          <a:blip r:embed="rId6"/>
                          <a:stretch>
                            <a:fillRect/>
                          </a:stretch>
                        </pic:blipFill>
                        <pic:spPr>
                          <a:xfrm>
                            <a:off x="0" y="0"/>
                            <a:ext cx="6985" cy="1454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85" cy="144780"/>
                  <wp:effectExtent l="0" t="0" r="0" b="0"/>
                  <wp:wrapNone/>
                  <wp:docPr id="131" name="Picture_2_SpCnt_132"/>
                  <wp:cNvGraphicFramePr/>
                  <a:graphic xmlns:a="http://schemas.openxmlformats.org/drawingml/2006/main">
                    <a:graphicData uri="http://schemas.openxmlformats.org/drawingml/2006/picture">
                      <pic:pic xmlns:pic="http://schemas.openxmlformats.org/drawingml/2006/picture">
                        <pic:nvPicPr>
                          <pic:cNvPr id="131" name="Picture_2_SpCnt_132"/>
                          <pic:cNvPicPr/>
                        </pic:nvPicPr>
                        <pic:blipFill>
                          <a:blip r:embed="rId6"/>
                          <a:stretch>
                            <a:fillRect/>
                          </a:stretch>
                        </pic:blipFill>
                        <pic:spPr>
                          <a:xfrm>
                            <a:off x="0" y="0"/>
                            <a:ext cx="6985" cy="1447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8590"/>
                  <wp:effectExtent l="0" t="0" r="0" b="0"/>
                  <wp:wrapNone/>
                  <wp:docPr id="116" name="Picture_2_SpCnt_133"/>
                  <wp:cNvGraphicFramePr/>
                  <a:graphic xmlns:a="http://schemas.openxmlformats.org/drawingml/2006/main">
                    <a:graphicData uri="http://schemas.openxmlformats.org/drawingml/2006/picture">
                      <pic:pic xmlns:pic="http://schemas.openxmlformats.org/drawingml/2006/picture">
                        <pic:nvPicPr>
                          <pic:cNvPr id="116" name="Picture_2_SpCnt_133"/>
                          <pic:cNvPicPr/>
                        </pic:nvPicPr>
                        <pic:blipFill>
                          <a:blip r:embed="rId6"/>
                          <a:stretch>
                            <a:fillRect/>
                          </a:stretch>
                        </pic:blipFill>
                        <pic:spPr>
                          <a:xfrm>
                            <a:off x="0" y="0"/>
                            <a:ext cx="825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685"/>
                  <wp:effectExtent l="0" t="0" r="0" b="0"/>
                  <wp:wrapNone/>
                  <wp:docPr id="139" name="Picture_2_SpCnt_134"/>
                  <wp:cNvGraphicFramePr/>
                  <a:graphic xmlns:a="http://schemas.openxmlformats.org/drawingml/2006/main">
                    <a:graphicData uri="http://schemas.openxmlformats.org/drawingml/2006/picture">
                      <pic:pic xmlns:pic="http://schemas.openxmlformats.org/drawingml/2006/picture">
                        <pic:nvPicPr>
                          <pic:cNvPr id="139" name="Picture_2_SpCnt_134"/>
                          <pic:cNvPicPr/>
                        </pic:nvPicPr>
                        <pic:blipFill>
                          <a:blip r:embed="rId6"/>
                          <a:stretch>
                            <a:fillRect/>
                          </a:stretch>
                        </pic:blipFill>
                        <pic:spPr>
                          <a:xfrm>
                            <a:off x="0" y="0"/>
                            <a:ext cx="8255"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46050"/>
                  <wp:effectExtent l="0" t="0" r="0" b="0"/>
                  <wp:wrapNone/>
                  <wp:docPr id="132" name="Picture_2_SpCnt_135"/>
                  <wp:cNvGraphicFramePr/>
                  <a:graphic xmlns:a="http://schemas.openxmlformats.org/drawingml/2006/main">
                    <a:graphicData uri="http://schemas.openxmlformats.org/drawingml/2006/picture">
                      <pic:pic xmlns:pic="http://schemas.openxmlformats.org/drawingml/2006/picture">
                        <pic:nvPicPr>
                          <pic:cNvPr id="132" name="Picture_2_SpCnt_135"/>
                          <pic:cNvPicPr/>
                        </pic:nvPicPr>
                        <pic:blipFill>
                          <a:blip r:embed="rId6"/>
                          <a:stretch>
                            <a:fillRect/>
                          </a:stretch>
                        </pic:blipFill>
                        <pic:spPr>
                          <a:xfrm>
                            <a:off x="0" y="0"/>
                            <a:ext cx="825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止滑公制两用扳手</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订货号：40208 13mm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油漆喷枪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SG-200-12X12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33" name="Picture_2_SpCnt_136"/>
                  <wp:cNvGraphicFramePr/>
                  <a:graphic xmlns:a="http://schemas.openxmlformats.org/drawingml/2006/main">
                    <a:graphicData uri="http://schemas.openxmlformats.org/drawingml/2006/picture">
                      <pic:pic xmlns:pic="http://schemas.openxmlformats.org/drawingml/2006/picture">
                        <pic:nvPicPr>
                          <pic:cNvPr id="133" name="Picture_2_SpCnt_136"/>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34" name="Picture_2_SpCnt_137"/>
                  <wp:cNvGraphicFramePr/>
                  <a:graphic xmlns:a="http://schemas.openxmlformats.org/drawingml/2006/main">
                    <a:graphicData uri="http://schemas.openxmlformats.org/drawingml/2006/picture">
                      <pic:pic xmlns:pic="http://schemas.openxmlformats.org/drawingml/2006/picture">
                        <pic:nvPicPr>
                          <pic:cNvPr id="134" name="Picture_2_SpCnt_137"/>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气动打胶枪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F-7201  （600M 软胶枪）（软胶带表调速硅胶枪）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偏心打磨机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AG-7403K</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08" name="Picture_2_SpCnt_138"/>
                  <wp:cNvGraphicFramePr/>
                  <a:graphic xmlns:a="http://schemas.openxmlformats.org/drawingml/2006/main">
                    <a:graphicData uri="http://schemas.openxmlformats.org/drawingml/2006/picture">
                      <pic:pic xmlns:pic="http://schemas.openxmlformats.org/drawingml/2006/picture">
                        <pic:nvPicPr>
                          <pic:cNvPr id="108" name="Picture_2_SpCnt_138"/>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44" name="Picture_2_SpCnt_139"/>
                  <wp:cNvGraphicFramePr/>
                  <a:graphic xmlns:a="http://schemas.openxmlformats.org/drawingml/2006/main">
                    <a:graphicData uri="http://schemas.openxmlformats.org/drawingml/2006/picture">
                      <pic:pic xmlns:pic="http://schemas.openxmlformats.org/drawingml/2006/picture">
                        <pic:nvPicPr>
                          <pic:cNvPr id="144" name="Picture_2_SpCnt_139"/>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密封胶枪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3400Pis（235627）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固瑞克</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41" name="Picture_2_SpCnt_140"/>
                  <wp:cNvGraphicFramePr/>
                  <a:graphic xmlns:a="http://schemas.openxmlformats.org/drawingml/2006/main">
                    <a:graphicData uri="http://schemas.openxmlformats.org/drawingml/2006/picture">
                      <pic:pic xmlns:pic="http://schemas.openxmlformats.org/drawingml/2006/picture">
                        <pic:nvPicPr>
                          <pic:cNvPr id="141" name="Picture_2_SpCnt_140"/>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52" name="Picture_2_SpCnt_141"/>
                  <wp:cNvGraphicFramePr/>
                  <a:graphic xmlns:a="http://schemas.openxmlformats.org/drawingml/2006/main">
                    <a:graphicData uri="http://schemas.openxmlformats.org/drawingml/2006/picture">
                      <pic:pic xmlns:pic="http://schemas.openxmlformats.org/drawingml/2006/picture">
                        <pic:nvPicPr>
                          <pic:cNvPr id="152" name="Picture_2_SpCnt_141"/>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42" name="Picture_2_SpCnt_142"/>
                  <wp:cNvGraphicFramePr/>
                  <a:graphic xmlns:a="http://schemas.openxmlformats.org/drawingml/2006/main">
                    <a:graphicData uri="http://schemas.openxmlformats.org/drawingml/2006/picture">
                      <pic:pic xmlns:pic="http://schemas.openxmlformats.org/drawingml/2006/picture">
                        <pic:nvPicPr>
                          <pic:cNvPr id="142" name="Picture_2_SpCnt_142"/>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45" name="Picture_2_SpCnt_143"/>
                  <wp:cNvGraphicFramePr/>
                  <a:graphic xmlns:a="http://schemas.openxmlformats.org/drawingml/2006/main">
                    <a:graphicData uri="http://schemas.openxmlformats.org/drawingml/2006/picture">
                      <pic:pic xmlns:pic="http://schemas.openxmlformats.org/drawingml/2006/picture">
                        <pic:nvPicPr>
                          <pic:cNvPr id="145" name="Picture_2_SpCnt_143"/>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65" name="Picture_2_SpCnt_144"/>
                  <wp:cNvGraphicFramePr/>
                  <a:graphic xmlns:a="http://schemas.openxmlformats.org/drawingml/2006/main">
                    <a:graphicData uri="http://schemas.openxmlformats.org/drawingml/2006/picture">
                      <pic:pic xmlns:pic="http://schemas.openxmlformats.org/drawingml/2006/picture">
                        <pic:nvPicPr>
                          <pic:cNvPr id="165" name="Picture_2_SpCnt_144"/>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50" name="Picture_2_SpCnt_145"/>
                  <wp:cNvGraphicFramePr/>
                  <a:graphic xmlns:a="http://schemas.openxmlformats.org/drawingml/2006/main">
                    <a:graphicData uri="http://schemas.openxmlformats.org/drawingml/2006/picture">
                      <pic:pic xmlns:pic="http://schemas.openxmlformats.org/drawingml/2006/picture">
                        <pic:nvPicPr>
                          <pic:cNvPr id="150" name="Picture_2_SpCnt_145"/>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尖嘴钳</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70102A</w:t>
            </w:r>
            <w:r>
              <w:rPr>
                <w:rStyle w:val="226"/>
                <w:rFonts w:eastAsia="宋体"/>
                <w:lang w:val="en-US" w:eastAsia="zh-CN" w:bidi="ar"/>
              </w:rPr>
              <w:t xml:space="preserve"> </w:t>
            </w:r>
            <w:r>
              <w:rPr>
                <w:rFonts w:ascii="宋体" w:hAnsi="宋体" w:eastAsia="宋体" w:cs="宋体"/>
                <w:i w:val="0"/>
                <w:iCs w:val="0"/>
                <w:color w:val="000000"/>
                <w:kern w:val="0"/>
                <w:sz w:val="24"/>
                <w:szCs w:val="24"/>
                <w:u w:val="none"/>
                <w:lang w:val="en-US" w:eastAsia="zh-CN" w:bidi="ar"/>
              </w:rPr>
              <w:t>8寸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51" name="Picture_2_SpCnt_146"/>
                  <wp:cNvGraphicFramePr/>
                  <a:graphic xmlns:a="http://schemas.openxmlformats.org/drawingml/2006/main">
                    <a:graphicData uri="http://schemas.openxmlformats.org/drawingml/2006/picture">
                      <pic:pic xmlns:pic="http://schemas.openxmlformats.org/drawingml/2006/picture">
                        <pic:nvPicPr>
                          <pic:cNvPr id="151" name="Picture_2_SpCnt_146"/>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64" name="Picture_2_SpCnt_147"/>
                  <wp:cNvGraphicFramePr/>
                  <a:graphic xmlns:a="http://schemas.openxmlformats.org/drawingml/2006/main">
                    <a:graphicData uri="http://schemas.openxmlformats.org/drawingml/2006/picture">
                      <pic:pic xmlns:pic="http://schemas.openxmlformats.org/drawingml/2006/picture">
                        <pic:nvPicPr>
                          <pic:cNvPr id="164" name="Picture_2_SpCnt_147"/>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43" name="Picture_2_SpCnt_148"/>
                  <wp:cNvGraphicFramePr/>
                  <a:graphic xmlns:a="http://schemas.openxmlformats.org/drawingml/2006/main">
                    <a:graphicData uri="http://schemas.openxmlformats.org/drawingml/2006/picture">
                      <pic:pic xmlns:pic="http://schemas.openxmlformats.org/drawingml/2006/picture">
                        <pic:nvPicPr>
                          <pic:cNvPr id="143" name="Picture_2_SpCnt_148"/>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57" name="Picture_2_SpCnt_149"/>
                  <wp:cNvGraphicFramePr/>
                  <a:graphic xmlns:a="http://schemas.openxmlformats.org/drawingml/2006/main">
                    <a:graphicData uri="http://schemas.openxmlformats.org/drawingml/2006/picture">
                      <pic:pic xmlns:pic="http://schemas.openxmlformats.org/drawingml/2006/picture">
                        <pic:nvPicPr>
                          <pic:cNvPr id="157" name="Picture_2_SpCnt_149"/>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148" name="Picture_2_SpCnt_150"/>
                  <wp:cNvGraphicFramePr/>
                  <a:graphic xmlns:a="http://schemas.openxmlformats.org/drawingml/2006/main">
                    <a:graphicData uri="http://schemas.openxmlformats.org/drawingml/2006/picture">
                      <pic:pic xmlns:pic="http://schemas.openxmlformats.org/drawingml/2006/picture">
                        <pic:nvPicPr>
                          <pic:cNvPr id="148" name="Picture_2_SpCnt_150"/>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56" name="Picture_2_SpCnt_151"/>
                  <wp:cNvGraphicFramePr/>
                  <a:graphic xmlns:a="http://schemas.openxmlformats.org/drawingml/2006/main">
                    <a:graphicData uri="http://schemas.openxmlformats.org/drawingml/2006/picture">
                      <pic:pic xmlns:pic="http://schemas.openxmlformats.org/drawingml/2006/picture">
                        <pic:nvPicPr>
                          <pic:cNvPr id="156" name="Picture_2_SpCnt_151"/>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电加热热风枪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BS472000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波斯</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49" name="Picture_2_SpCnt_152"/>
                  <wp:cNvGraphicFramePr/>
                  <a:graphic xmlns:a="http://schemas.openxmlformats.org/drawingml/2006/main">
                    <a:graphicData uri="http://schemas.openxmlformats.org/drawingml/2006/picture">
                      <pic:pic xmlns:pic="http://schemas.openxmlformats.org/drawingml/2006/picture">
                        <pic:nvPicPr>
                          <pic:cNvPr id="149" name="Picture_2_SpCnt_152"/>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955"/>
                  <wp:effectExtent l="0" t="0" r="0" b="0"/>
                  <wp:wrapNone/>
                  <wp:docPr id="146" name="Picture_2_SpCnt_153"/>
                  <wp:cNvGraphicFramePr/>
                  <a:graphic xmlns:a="http://schemas.openxmlformats.org/drawingml/2006/main">
                    <a:graphicData uri="http://schemas.openxmlformats.org/drawingml/2006/picture">
                      <pic:pic xmlns:pic="http://schemas.openxmlformats.org/drawingml/2006/picture">
                        <pic:nvPicPr>
                          <pic:cNvPr id="146" name="Picture_2_SpCnt_153"/>
                          <pic:cNvPicPr/>
                        </pic:nvPicPr>
                        <pic:blipFill>
                          <a:blip r:embed="rId6"/>
                          <a:stretch>
                            <a:fillRect/>
                          </a:stretch>
                        </pic:blipFill>
                        <pic:spPr>
                          <a:xfrm>
                            <a:off x="0" y="0"/>
                            <a:ext cx="9525" cy="147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47" name="Picture_2_SpCnt_154"/>
                  <wp:cNvGraphicFramePr/>
                  <a:graphic xmlns:a="http://schemas.openxmlformats.org/drawingml/2006/main">
                    <a:graphicData uri="http://schemas.openxmlformats.org/drawingml/2006/picture">
                      <pic:pic xmlns:pic="http://schemas.openxmlformats.org/drawingml/2006/picture">
                        <pic:nvPicPr>
                          <pic:cNvPr id="147" name="Picture_2_SpCnt_154"/>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63" name="Picture_2_SpCnt_155"/>
                  <wp:cNvGraphicFramePr/>
                  <a:graphic xmlns:a="http://schemas.openxmlformats.org/drawingml/2006/main">
                    <a:graphicData uri="http://schemas.openxmlformats.org/drawingml/2006/picture">
                      <pic:pic xmlns:pic="http://schemas.openxmlformats.org/drawingml/2006/picture">
                        <pic:nvPicPr>
                          <pic:cNvPr id="163" name="Picture_2_SpCnt_155"/>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53" name="Picture_2_SpCnt_156"/>
                  <wp:cNvGraphicFramePr/>
                  <a:graphic xmlns:a="http://schemas.openxmlformats.org/drawingml/2006/main">
                    <a:graphicData uri="http://schemas.openxmlformats.org/drawingml/2006/picture">
                      <pic:pic xmlns:pic="http://schemas.openxmlformats.org/drawingml/2006/picture">
                        <pic:nvPicPr>
                          <pic:cNvPr id="153" name="Picture_2_SpCnt_156"/>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154" name="Picture_2_SpCnt_157"/>
                  <wp:cNvGraphicFramePr/>
                  <a:graphic xmlns:a="http://schemas.openxmlformats.org/drawingml/2006/main">
                    <a:graphicData uri="http://schemas.openxmlformats.org/drawingml/2006/picture">
                      <pic:pic xmlns:pic="http://schemas.openxmlformats.org/drawingml/2006/picture">
                        <pic:nvPicPr>
                          <pic:cNvPr id="154" name="Picture_2_SpCnt_157"/>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59" name="Picture_2_SpCnt_158"/>
                  <wp:cNvGraphicFramePr/>
                  <a:graphic xmlns:a="http://schemas.openxmlformats.org/drawingml/2006/main">
                    <a:graphicData uri="http://schemas.openxmlformats.org/drawingml/2006/picture">
                      <pic:pic xmlns:pic="http://schemas.openxmlformats.org/drawingml/2006/picture">
                        <pic:nvPicPr>
                          <pic:cNvPr id="159" name="Picture_2_SpCnt_158"/>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测温枪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DLX-HC2512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6050"/>
                  <wp:effectExtent l="0" t="0" r="0" b="0"/>
                  <wp:wrapNone/>
                  <wp:docPr id="155" name="Picture_2_SpCnt_159"/>
                  <wp:cNvGraphicFramePr/>
                  <a:graphic xmlns:a="http://schemas.openxmlformats.org/drawingml/2006/main">
                    <a:graphicData uri="http://schemas.openxmlformats.org/drawingml/2006/picture">
                      <pic:pic xmlns:pic="http://schemas.openxmlformats.org/drawingml/2006/picture">
                        <pic:nvPicPr>
                          <pic:cNvPr id="155" name="Picture_2_SpCnt_159"/>
                          <pic:cNvPicPr/>
                        </pic:nvPicPr>
                        <pic:blipFill>
                          <a:blip r:embed="rId6"/>
                          <a:stretch>
                            <a:fillRect/>
                          </a:stretch>
                        </pic:blipFill>
                        <pic:spPr>
                          <a:xfrm>
                            <a:off x="0" y="0"/>
                            <a:ext cx="9525" cy="146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68" name="Picture_2_SpCnt_160"/>
                  <wp:cNvGraphicFramePr/>
                  <a:graphic xmlns:a="http://schemas.openxmlformats.org/drawingml/2006/main">
                    <a:graphicData uri="http://schemas.openxmlformats.org/drawingml/2006/picture">
                      <pic:pic xmlns:pic="http://schemas.openxmlformats.org/drawingml/2006/picture">
                        <pic:nvPicPr>
                          <pic:cNvPr id="168" name="Picture_2_SpCnt_160"/>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1435"/>
                  <wp:effectExtent l="0" t="0" r="0" b="0"/>
                  <wp:wrapNone/>
                  <wp:docPr id="169" name="图片_65"/>
                  <wp:cNvGraphicFramePr/>
                  <a:graphic xmlns:a="http://schemas.openxmlformats.org/drawingml/2006/main">
                    <a:graphicData uri="http://schemas.openxmlformats.org/drawingml/2006/picture">
                      <pic:pic xmlns:pic="http://schemas.openxmlformats.org/drawingml/2006/picture">
                        <pic:nvPicPr>
                          <pic:cNvPr id="169" name="图片_65"/>
                          <pic:cNvPicPr/>
                        </pic:nvPicPr>
                        <pic:blipFill>
                          <a:blip r:embed="rId6"/>
                          <a:stretch>
                            <a:fillRect/>
                          </a:stretch>
                        </pic:blipFill>
                        <pic:spPr>
                          <a:xfrm>
                            <a:off x="0" y="0"/>
                            <a:ext cx="9525" cy="51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60" name="Picture_2_SpCnt_161"/>
                  <wp:cNvGraphicFramePr/>
                  <a:graphic xmlns:a="http://schemas.openxmlformats.org/drawingml/2006/main">
                    <a:graphicData uri="http://schemas.openxmlformats.org/drawingml/2006/picture">
                      <pic:pic xmlns:pic="http://schemas.openxmlformats.org/drawingml/2006/picture">
                        <pic:nvPicPr>
                          <pic:cNvPr id="160" name="Picture_2_SpCnt_161"/>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62230"/>
                  <wp:effectExtent l="0" t="0" r="0" b="0"/>
                  <wp:wrapNone/>
                  <wp:docPr id="158" name="图片_113"/>
                  <wp:cNvGraphicFramePr/>
                  <a:graphic xmlns:a="http://schemas.openxmlformats.org/drawingml/2006/main">
                    <a:graphicData uri="http://schemas.openxmlformats.org/drawingml/2006/picture">
                      <pic:pic xmlns:pic="http://schemas.openxmlformats.org/drawingml/2006/picture">
                        <pic:nvPicPr>
                          <pic:cNvPr id="158" name="图片_113"/>
                          <pic:cNvPicPr/>
                        </pic:nvPicPr>
                        <pic:blipFill>
                          <a:blip r:embed="rId6"/>
                          <a:stretch>
                            <a:fillRect/>
                          </a:stretch>
                        </pic:blipFill>
                        <pic:spPr>
                          <a:xfrm>
                            <a:off x="0" y="0"/>
                            <a:ext cx="9525" cy="622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61" name="Picture_2_SpCnt_162"/>
                  <wp:cNvGraphicFramePr/>
                  <a:graphic xmlns:a="http://schemas.openxmlformats.org/drawingml/2006/main">
                    <a:graphicData uri="http://schemas.openxmlformats.org/drawingml/2006/picture">
                      <pic:pic xmlns:pic="http://schemas.openxmlformats.org/drawingml/2006/picture">
                        <pic:nvPicPr>
                          <pic:cNvPr id="161" name="Picture_2_SpCnt_162"/>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55880"/>
                  <wp:effectExtent l="0" t="0" r="0" b="0"/>
                  <wp:wrapNone/>
                  <wp:docPr id="171" name="图片_37"/>
                  <wp:cNvGraphicFramePr/>
                  <a:graphic xmlns:a="http://schemas.openxmlformats.org/drawingml/2006/main">
                    <a:graphicData uri="http://schemas.openxmlformats.org/drawingml/2006/picture">
                      <pic:pic xmlns:pic="http://schemas.openxmlformats.org/drawingml/2006/picture">
                        <pic:nvPicPr>
                          <pic:cNvPr id="171" name="图片_37"/>
                          <pic:cNvPicPr/>
                        </pic:nvPicPr>
                        <pic:blipFill>
                          <a:blip r:embed="rId6"/>
                          <a:stretch>
                            <a:fillRect/>
                          </a:stretch>
                        </pic:blipFill>
                        <pic:spPr>
                          <a:xfrm>
                            <a:off x="0" y="0"/>
                            <a:ext cx="9525" cy="558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62" name="Picture_2_SpCnt_163"/>
                  <wp:cNvGraphicFramePr/>
                  <a:graphic xmlns:a="http://schemas.openxmlformats.org/drawingml/2006/main">
                    <a:graphicData uri="http://schemas.openxmlformats.org/drawingml/2006/picture">
                      <pic:pic xmlns:pic="http://schemas.openxmlformats.org/drawingml/2006/picture">
                        <pic:nvPicPr>
                          <pic:cNvPr id="162" name="Picture_2_SpCnt_163"/>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7010" cy="9525"/>
                  <wp:effectExtent l="0" t="0" r="0" b="0"/>
                  <wp:wrapNone/>
                  <wp:docPr id="166" name="图片_82"/>
                  <wp:cNvGraphicFramePr/>
                  <a:graphic xmlns:a="http://schemas.openxmlformats.org/drawingml/2006/main">
                    <a:graphicData uri="http://schemas.openxmlformats.org/drawingml/2006/picture">
                      <pic:pic xmlns:pic="http://schemas.openxmlformats.org/drawingml/2006/picture">
                        <pic:nvPicPr>
                          <pic:cNvPr id="166" name="图片_82"/>
                          <pic:cNvPicPr/>
                        </pic:nvPicPr>
                        <pic:blipFill>
                          <a:blip r:embed="rId6"/>
                          <a:stretch>
                            <a:fillRect/>
                          </a:stretch>
                        </pic:blipFill>
                        <pic:spPr>
                          <a:xfrm>
                            <a:off x="0" y="0"/>
                            <a:ext cx="20701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170" name="Picture_2_SpCnt_164"/>
                  <wp:cNvGraphicFramePr/>
                  <a:graphic xmlns:a="http://schemas.openxmlformats.org/drawingml/2006/main">
                    <a:graphicData uri="http://schemas.openxmlformats.org/drawingml/2006/picture">
                      <pic:pic xmlns:pic="http://schemas.openxmlformats.org/drawingml/2006/picture">
                        <pic:nvPicPr>
                          <pic:cNvPr id="170" name="Picture_2_SpCnt_164"/>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7320"/>
                  <wp:effectExtent l="0" t="0" r="0" b="0"/>
                  <wp:wrapNone/>
                  <wp:docPr id="167" name="Picture_2_SpCnt_165"/>
                  <wp:cNvGraphicFramePr/>
                  <a:graphic xmlns:a="http://schemas.openxmlformats.org/drawingml/2006/main">
                    <a:graphicData uri="http://schemas.openxmlformats.org/drawingml/2006/picture">
                      <pic:pic xmlns:pic="http://schemas.openxmlformats.org/drawingml/2006/picture">
                        <pic:nvPicPr>
                          <pic:cNvPr id="167" name="Picture_2_SpCnt_165"/>
                          <pic:cNvPicPr/>
                        </pic:nvPicPr>
                        <pic:blipFill>
                          <a:blip r:embed="rId6"/>
                          <a:stretch>
                            <a:fillRect/>
                          </a:stretch>
                        </pic:blipFill>
                        <pic:spPr>
                          <a:xfrm>
                            <a:off x="0" y="0"/>
                            <a:ext cx="9525" cy="1473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PVC裙边胶枪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GRACO/XTR-5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GRACO</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2400"/>
                  <wp:effectExtent l="0" t="0" r="0" b="0"/>
                  <wp:wrapNone/>
                  <wp:docPr id="140" name="Picture_2_SpCnt_166"/>
                  <wp:cNvGraphicFramePr/>
                  <a:graphic xmlns:a="http://schemas.openxmlformats.org/drawingml/2006/main">
                    <a:graphicData uri="http://schemas.openxmlformats.org/drawingml/2006/picture">
                      <pic:pic xmlns:pic="http://schemas.openxmlformats.org/drawingml/2006/picture">
                        <pic:nvPicPr>
                          <pic:cNvPr id="140" name="Picture_2_SpCnt_166"/>
                          <pic:cNvPicPr/>
                        </pic:nvPicPr>
                        <pic:blipFill>
                          <a:blip r:embed="rId6"/>
                          <a:stretch>
                            <a:fillRect/>
                          </a:stretch>
                        </pic:blipFill>
                        <pic:spPr>
                          <a:xfrm>
                            <a:off x="0" y="0"/>
                            <a:ext cx="952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860"/>
                  <wp:effectExtent l="0" t="0" r="0" b="0"/>
                  <wp:wrapNone/>
                  <wp:docPr id="174" name="Picture_2_SpCnt_167"/>
                  <wp:cNvGraphicFramePr/>
                  <a:graphic xmlns:a="http://schemas.openxmlformats.org/drawingml/2006/main">
                    <a:graphicData uri="http://schemas.openxmlformats.org/drawingml/2006/picture">
                      <pic:pic xmlns:pic="http://schemas.openxmlformats.org/drawingml/2006/picture">
                        <pic:nvPicPr>
                          <pic:cNvPr id="174" name="Picture_2_SpCnt_167"/>
                          <pic:cNvPicPr/>
                        </pic:nvPicPr>
                        <pic:blipFill>
                          <a:blip r:embed="rId6"/>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9225"/>
                  <wp:effectExtent l="0" t="0" r="0" b="0"/>
                  <wp:wrapNone/>
                  <wp:docPr id="172" name="Picture_2_SpCnt_168"/>
                  <wp:cNvGraphicFramePr/>
                  <a:graphic xmlns:a="http://schemas.openxmlformats.org/drawingml/2006/main">
                    <a:graphicData uri="http://schemas.openxmlformats.org/drawingml/2006/picture">
                      <pic:pic xmlns:pic="http://schemas.openxmlformats.org/drawingml/2006/picture">
                        <pic:nvPicPr>
                          <pic:cNvPr id="172" name="Picture_2_SpCnt_168"/>
                          <pic:cNvPicPr/>
                        </pic:nvPicPr>
                        <pic:blipFill>
                          <a:blip r:embed="rId6"/>
                          <a:stretch>
                            <a:fillRect/>
                          </a:stretch>
                        </pic:blipFill>
                        <pic:spPr>
                          <a:xfrm>
                            <a:off x="0" y="0"/>
                            <a:ext cx="9525"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48590"/>
                  <wp:effectExtent l="0" t="0" r="0" b="0"/>
                  <wp:wrapNone/>
                  <wp:docPr id="175" name="Picture_2_SpCnt_169"/>
                  <wp:cNvGraphicFramePr/>
                  <a:graphic xmlns:a="http://schemas.openxmlformats.org/drawingml/2006/main">
                    <a:graphicData uri="http://schemas.openxmlformats.org/drawingml/2006/picture">
                      <pic:pic xmlns:pic="http://schemas.openxmlformats.org/drawingml/2006/picture">
                        <pic:nvPicPr>
                          <pic:cNvPr id="175" name="Picture_2_SpCnt_169"/>
                          <pic:cNvPicPr/>
                        </pic:nvPicPr>
                        <pic:blipFill>
                          <a:blip r:embed="rId6"/>
                          <a:stretch>
                            <a:fillRect/>
                          </a:stretch>
                        </pic:blipFill>
                        <pic:spPr>
                          <a:xfrm>
                            <a:off x="0" y="0"/>
                            <a:ext cx="9525" cy="148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53035"/>
                  <wp:effectExtent l="0" t="0" r="0" b="0"/>
                  <wp:wrapNone/>
                  <wp:docPr id="177" name="Picture_2_SpCnt_170"/>
                  <wp:cNvGraphicFramePr/>
                  <a:graphic xmlns:a="http://schemas.openxmlformats.org/drawingml/2006/main">
                    <a:graphicData uri="http://schemas.openxmlformats.org/drawingml/2006/picture">
                      <pic:pic xmlns:pic="http://schemas.openxmlformats.org/drawingml/2006/picture">
                        <pic:nvPicPr>
                          <pic:cNvPr id="177" name="Picture_2_SpCnt_170"/>
                          <pic:cNvPicPr/>
                        </pic:nvPicPr>
                        <pic:blipFill>
                          <a:blip r:embed="rId6"/>
                          <a:stretch>
                            <a:fillRect/>
                          </a:stretch>
                        </pic:blipFill>
                        <pic:spPr>
                          <a:xfrm>
                            <a:off x="0" y="0"/>
                            <a:ext cx="9525" cy="1530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气动液压式螺母铆枪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Firefox</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GESIPA</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磁性收缩起子套筒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（8mm）长100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KOKEN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磁性收缩起子套筒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（10mm）115G-100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kokon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高强度撬棍</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长1.3米x粗28毫米：一端直扁/一段尖头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22mm带保护套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49225"/>
                  <wp:effectExtent l="0" t="0" r="0" b="0"/>
                  <wp:wrapNone/>
                  <wp:docPr id="176" name="Picture_2_SpCnt_171"/>
                  <wp:cNvGraphicFramePr/>
                  <a:graphic xmlns:a="http://schemas.openxmlformats.org/drawingml/2006/main">
                    <a:graphicData uri="http://schemas.openxmlformats.org/drawingml/2006/picture">
                      <pic:pic xmlns:pic="http://schemas.openxmlformats.org/drawingml/2006/picture">
                        <pic:nvPicPr>
                          <pic:cNvPr id="176" name="Picture_2_SpCnt_171"/>
                          <pic:cNvPicPr/>
                        </pic:nvPicPr>
                        <pic:blipFill>
                          <a:blip r:embed="rId6"/>
                          <a:stretch>
                            <a:fillRect/>
                          </a:stretch>
                        </pic:blipFill>
                        <pic:spPr>
                          <a:xfrm>
                            <a:off x="0" y="0"/>
                            <a:ext cx="8890" cy="1492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46685"/>
                  <wp:effectExtent l="0" t="0" r="0" b="0"/>
                  <wp:wrapNone/>
                  <wp:docPr id="173" name="Picture_2_SpCnt_172"/>
                  <wp:cNvGraphicFramePr/>
                  <a:graphic xmlns:a="http://schemas.openxmlformats.org/drawingml/2006/main">
                    <a:graphicData uri="http://schemas.openxmlformats.org/drawingml/2006/picture">
                      <pic:pic xmlns:pic="http://schemas.openxmlformats.org/drawingml/2006/picture">
                        <pic:nvPicPr>
                          <pic:cNvPr id="173" name="Picture_2_SpCnt_172"/>
                          <pic:cNvPicPr/>
                        </pic:nvPicPr>
                        <pic:blipFill>
                          <a:blip r:embed="rId6"/>
                          <a:stretch>
                            <a:fillRect/>
                          </a:stretch>
                        </pic:blipFill>
                        <pic:spPr>
                          <a:xfrm>
                            <a:off x="0" y="0"/>
                            <a:ext cx="8890" cy="146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不锈钢外丝接头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 (SUS304/壁厚3mm)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1/2转3/8（量程320N）</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KOKEN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风动套筒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60522018（1/2 18mm  长78）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霹雳马</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LED强光小手电筒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LED进口灯芯/粉白色P18000强光远射可充电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GGN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滚动轴承</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哈轴</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除湿防锈润滑剂</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WD-40 400ML</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钣金锤</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螺旋气管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螺旋气管（自带气管快速插头）/PU12*8，桔红色，耐压1.5MP以下,9M/根 含快插公母接头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焊接10、总装20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铁榔头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绝缘长梁挂锁</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BD-G31~G38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定向橡胶脚轮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 带刹车 底板尺寸：180*140mm 安装高度：370mm 安装孔距：140*95mm 轮径：300mm 轮宽：70mm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万向橡胶脚轮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 带刹车 底板尺寸：180*140mm 安装高度：370mm 安装孔距：140*95mm 轮径：300mm 轮宽：70mm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稳压器隔膜</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GRACO</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变频器通讯卡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VW3A3609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加油机控制板</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XCC111-01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成都小葱科技有限公司</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高压发生器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79010-01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ITW</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气动冲击扳手</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AW-100P 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ASIA</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丝锥</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M8*1.25（六角柄钻头）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骏拓</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龙工LG20ET前轮架总成</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龙工</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物流叉车维修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定向轮单轮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群元</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物流料架维修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冲压维修使用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AS2201F-02-10SA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AS2201F-01-10SA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AS2201F-01-08SA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AS2201F-02-08SA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KQ2L08-01AS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KQ2L10-01AS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KQ2L10-02AS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KQ2L12-01AS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L型弯头（快速接头）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KQ2L12-02AS</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C式气动鼠尾快速接头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气动快速插头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KK130S-04N</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气动快速插头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kk130p-04N</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6208ZZC3E</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NSK</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带座轴承</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GB/T7810-1995UCFLU208-UC208-FLU208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哈轴</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送丝软管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TDT90005    5米\1.0~1.2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Panasonic</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罗茨风机专用油</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RT220  18升/15KG</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污水处理站罗茨风机使用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开山空压机润滑油</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2号，16L/桶，适用于55KW以下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污水处理站空压机保养使用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油漆喷枪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SG-200-12X12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气动液压式螺母铆枪</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GESIPA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Firefox</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磁性收缩起子套筒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（8mm）长100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kokon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磁性收缩起子套筒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（10mm）115G-100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kokon</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高强度撬棍</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一头尖一头扁（长1.3米x粗28毫米直扁＋尖）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套筒</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22mm带保护套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不锈钢外丝接头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 (SUS304/壁厚3mm)</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拆挡风玻璃钢丝</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四棱-0.5mm特质细钢丝20米/卷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总装车间使用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263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金额合计（元）</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p>
      <w:pPr>
        <w:tabs>
          <w:tab w:val="left" w:pos="6000"/>
          <w:tab w:val="left" w:pos="7040"/>
          <w:tab w:val="left" w:pos="8100"/>
        </w:tabs>
        <w:autoSpaceDE w:val="0"/>
        <w:autoSpaceDN w:val="0"/>
        <w:adjustRightInd w:val="0"/>
        <w:spacing w:line="240" w:lineRule="auto"/>
        <w:ind w:right="0" w:firstLine="0" w:firstLineChars="0"/>
        <w:jc w:val="left"/>
        <w:rPr>
          <w:rFonts w:hint="eastAsia"/>
          <w:sz w:val="24"/>
          <w:szCs w:val="24"/>
          <w:lang w:eastAsia="zh-CN"/>
        </w:rPr>
      </w:pPr>
    </w:p>
    <w:p>
      <w:pPr>
        <w:pStyle w:val="4"/>
        <w:numPr>
          <w:ilvl w:val="2"/>
          <w:numId w:val="2"/>
        </w:numPr>
        <w:adjustRightInd w:val="0"/>
        <w:spacing w:line="360" w:lineRule="auto"/>
        <w:jc w:val="left"/>
        <w:textAlignment w:val="baseline"/>
        <w:rPr>
          <w:color w:val="auto"/>
          <w:kern w:val="2"/>
          <w:sz w:val="21"/>
          <w:szCs w:val="21"/>
          <w:highlight w:val="none"/>
        </w:rPr>
      </w:pPr>
      <w:r>
        <w:rPr>
          <w:rFonts w:hint="eastAsia"/>
          <w:b/>
          <w:color w:val="auto"/>
          <w:sz w:val="24"/>
          <w:szCs w:val="24"/>
          <w:highlight w:val="none"/>
        </w:rPr>
        <w:t>附件</w:t>
      </w:r>
      <w:r>
        <w:rPr>
          <w:rFonts w:hint="eastAsia"/>
          <w:b/>
          <w:color w:val="auto"/>
          <w:sz w:val="24"/>
          <w:szCs w:val="24"/>
          <w:highlight w:val="none"/>
          <w:lang w:val="en-US" w:eastAsia="zh-CN"/>
        </w:rPr>
        <w:t>五</w:t>
      </w:r>
      <w:r>
        <w:rPr>
          <w:rFonts w:hint="eastAsia"/>
          <w:b/>
          <w:color w:val="auto"/>
          <w:sz w:val="24"/>
          <w:szCs w:val="24"/>
          <w:highlight w:val="none"/>
        </w:rPr>
        <w:t xml:space="preserve"> </w:t>
      </w:r>
      <w:r>
        <w:rPr>
          <w:rFonts w:hint="eastAsia"/>
          <w:b/>
          <w:color w:val="auto"/>
          <w:sz w:val="24"/>
          <w:szCs w:val="24"/>
          <w:highlight w:val="none"/>
          <w:u w:val="none"/>
        </w:rPr>
        <w:t xml:space="preserve"> </w:t>
      </w:r>
      <w:r>
        <w:rPr>
          <w:rFonts w:hint="eastAsia"/>
          <w:sz w:val="24"/>
          <w:szCs w:val="24"/>
          <w:u w:val="none"/>
          <w:lang w:eastAsia="zh-CN"/>
        </w:rPr>
        <w:t>2025年3月工具备件采购</w:t>
      </w:r>
      <w:r>
        <w:rPr>
          <w:rFonts w:hint="eastAsia"/>
          <w:color w:val="auto"/>
          <w:sz w:val="21"/>
          <w:szCs w:val="21"/>
          <w:highlight w:val="none"/>
        </w:rPr>
        <w:t>-</w:t>
      </w:r>
      <w:r>
        <w:rPr>
          <w:rFonts w:hint="eastAsia"/>
          <w:color w:val="auto"/>
          <w:kern w:val="2"/>
          <w:sz w:val="21"/>
          <w:szCs w:val="21"/>
          <w:highlight w:val="none"/>
        </w:rPr>
        <w:t>---投标保证金退还说明</w:t>
      </w:r>
    </w:p>
    <w:p>
      <w:pPr>
        <w:spacing w:after="120" w:afterLines="50"/>
        <w:outlineLvl w:val="1"/>
        <w:rPr>
          <w:rFonts w:hint="eastAsia"/>
          <w:b/>
          <w:color w:val="auto"/>
          <w:sz w:val="24"/>
          <w:szCs w:val="24"/>
          <w:highlight w:val="none"/>
        </w:rPr>
      </w:pPr>
    </w:p>
    <w:p>
      <w:pPr>
        <w:pStyle w:val="221"/>
        <w:ind w:firstLine="420"/>
        <w:rPr>
          <w:bCs/>
          <w:color w:val="auto"/>
          <w:sz w:val="21"/>
          <w:szCs w:val="21"/>
          <w:highlight w:val="red"/>
        </w:rPr>
      </w:pPr>
      <w:r>
        <w:rPr>
          <w:rFonts w:hint="eastAsia"/>
          <w:bCs/>
          <w:color w:val="auto"/>
          <w:sz w:val="21"/>
          <w:szCs w:val="21"/>
          <w:highlight w:val="red"/>
        </w:rPr>
        <w:t>(此页一式2份、1份装订、1份单独递交、打印时删除括号及内容）</w:t>
      </w:r>
    </w:p>
    <w:p>
      <w:pPr>
        <w:pStyle w:val="221"/>
        <w:ind w:firstLine="422"/>
        <w:jc w:val="center"/>
        <w:rPr>
          <w:b/>
          <w:color w:val="auto"/>
          <w:sz w:val="28"/>
          <w:szCs w:val="28"/>
          <w:highlight w:val="none"/>
        </w:rPr>
      </w:pPr>
      <w:r>
        <w:rPr>
          <w:rFonts w:hint="eastAsia"/>
          <w:b/>
          <w:color w:val="auto"/>
          <w:sz w:val="28"/>
          <w:szCs w:val="28"/>
          <w:highlight w:val="none"/>
        </w:rPr>
        <w:t>投标保证金退还说明</w:t>
      </w:r>
    </w:p>
    <w:p>
      <w:pPr>
        <w:pStyle w:val="221"/>
        <w:ind w:firstLine="420"/>
        <w:rPr>
          <w:color w:val="auto"/>
          <w:sz w:val="21"/>
          <w:szCs w:val="21"/>
          <w:highlight w:val="none"/>
        </w:rPr>
      </w:pPr>
    </w:p>
    <w:p>
      <w:pPr>
        <w:pStyle w:val="221"/>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重汽（重庆）轻型汽车有限公司： </w:t>
      </w: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我公司参与贵公司组织的“</w:t>
      </w:r>
      <w:r>
        <w:rPr>
          <w:rFonts w:hint="eastAsia" w:ascii="宋体" w:hAnsi="宋体" w:eastAsia="宋体" w:cs="宋体"/>
          <w:color w:val="auto"/>
          <w:sz w:val="24"/>
          <w:szCs w:val="24"/>
          <w:highlight w:val="none"/>
          <w:u w:val="none"/>
        </w:rPr>
        <w:t xml:space="preserve"> </w:t>
      </w:r>
      <w:r>
        <w:rPr>
          <w:rFonts w:hint="eastAsia"/>
          <w:sz w:val="24"/>
          <w:szCs w:val="24"/>
          <w:u w:val="single"/>
          <w:lang w:eastAsia="zh-CN"/>
        </w:rPr>
        <w:t>2025年3月工具备件采购</w:t>
      </w:r>
      <w:r>
        <w:rPr>
          <w:rFonts w:hint="eastAsia" w:ascii="宋体" w:hAnsi="宋体" w:eastAsia="宋体" w:cs="宋体"/>
          <w:color w:val="auto"/>
          <w:sz w:val="24"/>
          <w:szCs w:val="24"/>
          <w:highlight w:val="none"/>
        </w:rPr>
        <w:t>”投标的有关活动，并缴纳了投标保证金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000元（大写：</w:t>
      </w:r>
      <w:r>
        <w:rPr>
          <w:rFonts w:hint="eastAsia" w:ascii="宋体" w:hAnsi="宋体" w:cs="宋体"/>
          <w:color w:val="auto"/>
          <w:sz w:val="24"/>
          <w:szCs w:val="24"/>
          <w:highlight w:val="none"/>
          <w:lang w:val="en-US" w:eastAsia="zh-CN"/>
        </w:rPr>
        <w:t>伍仟</w:t>
      </w:r>
      <w:r>
        <w:rPr>
          <w:rFonts w:hint="eastAsia" w:ascii="宋体" w:hAnsi="宋体" w:eastAsia="宋体" w:cs="宋体"/>
          <w:color w:val="auto"/>
          <w:sz w:val="24"/>
          <w:szCs w:val="24"/>
          <w:highlight w:val="none"/>
        </w:rPr>
        <w:t xml:space="preserve">元整）。本次投标已经结束后，请将投标保证金退回我公司以下账号。 </w:t>
      </w:r>
    </w:p>
    <w:p>
      <w:pPr>
        <w:pStyle w:val="221"/>
        <w:ind w:firstLine="420"/>
        <w:rPr>
          <w:rFonts w:hint="eastAsia" w:ascii="宋体" w:hAnsi="宋体" w:eastAsia="宋体" w:cs="宋体"/>
          <w:color w:val="auto"/>
          <w:sz w:val="24"/>
          <w:szCs w:val="24"/>
          <w:highlight w:val="none"/>
        </w:rPr>
      </w:pPr>
    </w:p>
    <w:p>
      <w:pPr>
        <w:pStyle w:val="221"/>
        <w:ind w:firstLine="420"/>
        <w:rPr>
          <w:rFonts w:hint="eastAsia" w:ascii="宋体" w:hAnsi="宋体" w:eastAsia="宋体" w:cs="宋体"/>
          <w:color w:val="auto"/>
          <w:sz w:val="24"/>
          <w:szCs w:val="24"/>
          <w:highlight w:val="none"/>
        </w:rPr>
      </w:pP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公司名称：    </w:t>
      </w: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纳税人识别号： </w:t>
      </w: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bookmarkStart w:id="4" w:name="_GoBack"/>
      <w:bookmarkEnd w:id="4"/>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w:t>
      </w:r>
      <w:r>
        <w:rPr>
          <w:rFonts w:hint="eastAsia" w:ascii="宋体" w:hAnsi="宋体" w:cs="宋体"/>
          <w:color w:val="auto"/>
          <w:sz w:val="24"/>
          <w:szCs w:val="24"/>
          <w:highlight w:val="none"/>
          <w:lang w:val="en-US" w:eastAsia="zh-CN"/>
        </w:rPr>
        <w:t>银行名称</w:t>
      </w:r>
      <w:r>
        <w:rPr>
          <w:rFonts w:hint="eastAsia" w:ascii="宋体" w:hAnsi="宋体" w:eastAsia="宋体" w:cs="宋体"/>
          <w:color w:val="auto"/>
          <w:sz w:val="24"/>
          <w:szCs w:val="24"/>
          <w:highlight w:val="none"/>
        </w:rPr>
        <w:t xml:space="preserve">：    </w:t>
      </w: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w:t>
      </w:r>
    </w:p>
    <w:p>
      <w:pPr>
        <w:pStyle w:val="221"/>
        <w:ind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银行行号：</w:t>
      </w:r>
      <w:r>
        <w:rPr>
          <w:rFonts w:hint="eastAsia" w:ascii="宋体" w:hAnsi="宋体" w:eastAsia="宋体" w:cs="宋体"/>
          <w:color w:val="auto"/>
          <w:sz w:val="24"/>
          <w:szCs w:val="24"/>
          <w:highlight w:val="none"/>
        </w:rPr>
        <w:t xml:space="preserve">   </w:t>
      </w:r>
    </w:p>
    <w:p>
      <w:pPr>
        <w:pStyle w:val="221"/>
        <w:ind w:firstLine="420"/>
        <w:rPr>
          <w:rFonts w:hint="eastAsia" w:ascii="宋体" w:hAnsi="宋体" w:eastAsia="宋体" w:cs="宋体"/>
          <w:color w:val="auto"/>
          <w:sz w:val="24"/>
          <w:szCs w:val="24"/>
          <w:highlight w:val="none"/>
        </w:rPr>
      </w:pPr>
    </w:p>
    <w:p>
      <w:pPr>
        <w:pStyle w:val="221"/>
        <w:ind w:firstLine="420"/>
        <w:rPr>
          <w:rFonts w:hint="eastAsia" w:ascii="宋体" w:hAnsi="宋体" w:eastAsia="宋体" w:cs="宋体"/>
          <w:color w:val="auto"/>
          <w:sz w:val="24"/>
          <w:szCs w:val="24"/>
          <w:highlight w:val="none"/>
        </w:rPr>
      </w:pPr>
    </w:p>
    <w:p>
      <w:pPr>
        <w:pStyle w:val="221"/>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特此说明！    </w:t>
      </w:r>
    </w:p>
    <w:p>
      <w:pPr>
        <w:spacing w:line="276" w:lineRule="auto"/>
        <w:rPr>
          <w:rFonts w:hint="eastAsia" w:ascii="宋体" w:hAnsi="宋体" w:eastAsia="宋体" w:cs="宋体"/>
          <w:b/>
          <w:color w:val="auto"/>
          <w:sz w:val="24"/>
          <w:szCs w:val="24"/>
          <w:highlight w:val="none"/>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bookmarkEnd w:id="2"/>
    <w:bookmarkEnd w:id="3"/>
    <w:p>
      <w:pPr>
        <w:tabs>
          <w:tab w:val="left" w:pos="6000"/>
          <w:tab w:val="left" w:pos="7040"/>
          <w:tab w:val="left" w:pos="8100"/>
        </w:tabs>
        <w:autoSpaceDE w:val="0"/>
        <w:autoSpaceDN w:val="0"/>
        <w:adjustRightInd w:val="0"/>
        <w:spacing w:line="360" w:lineRule="auto"/>
        <w:ind w:right="-20"/>
        <w:jc w:val="left"/>
        <w:rPr>
          <w:rFonts w:ascii="宋体" w:hAnsi="宋体"/>
          <w:sz w:val="24"/>
        </w:rPr>
      </w:pPr>
      <w:r>
        <w:rPr>
          <w:rFonts w:ascii="宋体" w:hAnsi="宋体"/>
          <w:sz w:val="24"/>
        </w:rPr>
        <w:t xml:space="preserve"> </w:t>
      </w: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ascii="宋体" w:hAnsi="宋体"/>
          <w:sz w:val="24"/>
        </w:rPr>
      </w:pPr>
    </w:p>
    <w:p>
      <w:pPr>
        <w:tabs>
          <w:tab w:val="left" w:pos="6000"/>
          <w:tab w:val="left" w:pos="7040"/>
          <w:tab w:val="left" w:pos="8100"/>
        </w:tabs>
        <w:autoSpaceDE w:val="0"/>
        <w:autoSpaceDN w:val="0"/>
        <w:adjustRightInd w:val="0"/>
        <w:spacing w:line="360" w:lineRule="auto"/>
        <w:ind w:right="-20"/>
        <w:jc w:val="left"/>
        <w:rPr>
          <w:rFonts w:hint="default" w:ascii="宋体" w:hAnsi="宋体"/>
          <w:sz w:val="24"/>
          <w:lang w:val="en-US" w:eastAsia="zh-CN"/>
        </w:rPr>
      </w:pPr>
    </w:p>
    <w:sectPr>
      <w:headerReference r:id="rId3" w:type="default"/>
      <w:footerReference r:id="rId4" w:type="default"/>
      <w:type w:val="nextColumn"/>
      <w:pgSz w:w="11906" w:h="16838"/>
      <w:pgMar w:top="1134" w:right="850" w:bottom="993" w:left="850"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
    <w:altName w:val="等线"/>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tabs>
        <w:tab w:val="left" w:pos="1785"/>
      </w:tabs>
      <w:jc w:val="center"/>
      <w:rPr>
        <w:rStyle w:val="52"/>
      </w:rPr>
    </w:pPr>
    <w:r>
      <w:fldChar w:fldCharType="begin"/>
    </w:r>
    <w:r>
      <w:rPr>
        <w:rStyle w:val="52"/>
      </w:rPr>
      <w:instrText xml:space="preserve">PAGE  </w:instrText>
    </w:r>
    <w:r>
      <w:fldChar w:fldCharType="separate"/>
    </w:r>
    <w:r>
      <w:rPr>
        <w:rStyle w:val="52"/>
      </w:rPr>
      <w:t>1</w:t>
    </w:r>
    <w:r>
      <w:fldChar w:fldCharType="end"/>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rPr>
        <w:sz w:val="16"/>
      </w:rPr>
    </w:pPr>
    <w:r>
      <w:rPr>
        <w:rFonts w:hint="eastAsia"/>
        <w:lang w:eastAsia="zh-CN"/>
      </w:rPr>
      <w:t>重汽</w:t>
    </w:r>
    <w:r>
      <w:rPr>
        <w:rFonts w:hint="eastAsia"/>
      </w:rPr>
      <w:t>（重庆）</w:t>
    </w:r>
    <w:r>
      <w:rPr>
        <w:rFonts w:hint="eastAsia"/>
        <w:lang w:eastAsia="zh-CN"/>
      </w:rPr>
      <w:t>轻型</w:t>
    </w:r>
    <w:r>
      <w:rPr>
        <w:rFonts w:hint="eastAsia"/>
      </w:rPr>
      <w:t>汽车有限公司</w:t>
    </w:r>
  </w:p>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BA4F6"/>
    <w:multiLevelType w:val="singleLevel"/>
    <w:tmpl w:val="B2BBA4F6"/>
    <w:lvl w:ilvl="0" w:tentative="0">
      <w:start w:val="1"/>
      <w:numFmt w:val="decimal"/>
      <w:suff w:val="nothing"/>
      <w:lvlText w:val="%1．"/>
      <w:lvlJc w:val="left"/>
    </w:lvl>
  </w:abstractNum>
  <w:abstractNum w:abstractNumId="1">
    <w:nsid w:val="0000000C"/>
    <w:multiLevelType w:val="multilevel"/>
    <w:tmpl w:val="0000000C"/>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31"/>
    <w:rsid w:val="000035EA"/>
    <w:rsid w:val="000057B7"/>
    <w:rsid w:val="00005EF2"/>
    <w:rsid w:val="00006E7C"/>
    <w:rsid w:val="00012DD9"/>
    <w:rsid w:val="0001356E"/>
    <w:rsid w:val="000154DC"/>
    <w:rsid w:val="00016105"/>
    <w:rsid w:val="00016EBC"/>
    <w:rsid w:val="000208C0"/>
    <w:rsid w:val="000221BA"/>
    <w:rsid w:val="000229A8"/>
    <w:rsid w:val="00022C4A"/>
    <w:rsid w:val="00024807"/>
    <w:rsid w:val="00024C03"/>
    <w:rsid w:val="0002506A"/>
    <w:rsid w:val="00026E24"/>
    <w:rsid w:val="000300AB"/>
    <w:rsid w:val="00030E46"/>
    <w:rsid w:val="00031697"/>
    <w:rsid w:val="0003328B"/>
    <w:rsid w:val="00033873"/>
    <w:rsid w:val="00034C6D"/>
    <w:rsid w:val="00034EBA"/>
    <w:rsid w:val="00037FCD"/>
    <w:rsid w:val="00040F60"/>
    <w:rsid w:val="00041C94"/>
    <w:rsid w:val="000473F7"/>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EEF"/>
    <w:rsid w:val="000855A4"/>
    <w:rsid w:val="00085731"/>
    <w:rsid w:val="00086335"/>
    <w:rsid w:val="00086ADD"/>
    <w:rsid w:val="0008717F"/>
    <w:rsid w:val="00090E18"/>
    <w:rsid w:val="00090EEF"/>
    <w:rsid w:val="00090FE6"/>
    <w:rsid w:val="000956AD"/>
    <w:rsid w:val="000A0AD7"/>
    <w:rsid w:val="000A2AE6"/>
    <w:rsid w:val="000A2DB9"/>
    <w:rsid w:val="000A3E5C"/>
    <w:rsid w:val="000A7434"/>
    <w:rsid w:val="000A7B57"/>
    <w:rsid w:val="000B0B7C"/>
    <w:rsid w:val="000B4F69"/>
    <w:rsid w:val="000B55C9"/>
    <w:rsid w:val="000B5AFF"/>
    <w:rsid w:val="000C547A"/>
    <w:rsid w:val="000D1A07"/>
    <w:rsid w:val="000D2025"/>
    <w:rsid w:val="000D4041"/>
    <w:rsid w:val="000D516A"/>
    <w:rsid w:val="000D5B76"/>
    <w:rsid w:val="000E2E8D"/>
    <w:rsid w:val="000E36C0"/>
    <w:rsid w:val="000E41D9"/>
    <w:rsid w:val="000E4609"/>
    <w:rsid w:val="000E511C"/>
    <w:rsid w:val="000E6470"/>
    <w:rsid w:val="000E793B"/>
    <w:rsid w:val="000F0B85"/>
    <w:rsid w:val="000F1F00"/>
    <w:rsid w:val="000F2444"/>
    <w:rsid w:val="000F24FD"/>
    <w:rsid w:val="000F39CC"/>
    <w:rsid w:val="000F6612"/>
    <w:rsid w:val="000F6BB5"/>
    <w:rsid w:val="001007C8"/>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4D44"/>
    <w:rsid w:val="00131D9A"/>
    <w:rsid w:val="00133BEC"/>
    <w:rsid w:val="001341AB"/>
    <w:rsid w:val="00134C4E"/>
    <w:rsid w:val="0013763B"/>
    <w:rsid w:val="00137FE1"/>
    <w:rsid w:val="0014196C"/>
    <w:rsid w:val="0014272A"/>
    <w:rsid w:val="00144987"/>
    <w:rsid w:val="0014520D"/>
    <w:rsid w:val="0014669E"/>
    <w:rsid w:val="00147CD9"/>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5D47"/>
    <w:rsid w:val="00176DD3"/>
    <w:rsid w:val="0017790F"/>
    <w:rsid w:val="00180708"/>
    <w:rsid w:val="00183225"/>
    <w:rsid w:val="00185FA0"/>
    <w:rsid w:val="001871ED"/>
    <w:rsid w:val="00193C83"/>
    <w:rsid w:val="00194697"/>
    <w:rsid w:val="0019620A"/>
    <w:rsid w:val="001962F4"/>
    <w:rsid w:val="00197BC5"/>
    <w:rsid w:val="00197FC6"/>
    <w:rsid w:val="001A01C2"/>
    <w:rsid w:val="001A0A5C"/>
    <w:rsid w:val="001A1078"/>
    <w:rsid w:val="001A1FC4"/>
    <w:rsid w:val="001A3453"/>
    <w:rsid w:val="001A382C"/>
    <w:rsid w:val="001A4258"/>
    <w:rsid w:val="001A4476"/>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16A4"/>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845"/>
    <w:rsid w:val="00206C4B"/>
    <w:rsid w:val="00207BA9"/>
    <w:rsid w:val="00207C4C"/>
    <w:rsid w:val="00212288"/>
    <w:rsid w:val="002126A3"/>
    <w:rsid w:val="00215A7F"/>
    <w:rsid w:val="00215FE2"/>
    <w:rsid w:val="00216F63"/>
    <w:rsid w:val="00221D58"/>
    <w:rsid w:val="00223427"/>
    <w:rsid w:val="002257DF"/>
    <w:rsid w:val="00226053"/>
    <w:rsid w:val="00226302"/>
    <w:rsid w:val="00226BA1"/>
    <w:rsid w:val="002273AE"/>
    <w:rsid w:val="002307D0"/>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29AD"/>
    <w:rsid w:val="00262F57"/>
    <w:rsid w:val="0026364D"/>
    <w:rsid w:val="00266D11"/>
    <w:rsid w:val="002701A6"/>
    <w:rsid w:val="00273669"/>
    <w:rsid w:val="0027397B"/>
    <w:rsid w:val="002742F4"/>
    <w:rsid w:val="002765F0"/>
    <w:rsid w:val="00280578"/>
    <w:rsid w:val="0028178C"/>
    <w:rsid w:val="00281B3E"/>
    <w:rsid w:val="0028405F"/>
    <w:rsid w:val="002844AC"/>
    <w:rsid w:val="00284EFF"/>
    <w:rsid w:val="002854BD"/>
    <w:rsid w:val="00285B17"/>
    <w:rsid w:val="00285F28"/>
    <w:rsid w:val="0028791A"/>
    <w:rsid w:val="00287E7D"/>
    <w:rsid w:val="00291C5E"/>
    <w:rsid w:val="00293D1A"/>
    <w:rsid w:val="002940F2"/>
    <w:rsid w:val="00294513"/>
    <w:rsid w:val="0029713B"/>
    <w:rsid w:val="002A2A13"/>
    <w:rsid w:val="002A499F"/>
    <w:rsid w:val="002A580F"/>
    <w:rsid w:val="002A7A04"/>
    <w:rsid w:val="002A7D01"/>
    <w:rsid w:val="002B0589"/>
    <w:rsid w:val="002B0603"/>
    <w:rsid w:val="002B3014"/>
    <w:rsid w:val="002B3414"/>
    <w:rsid w:val="002B6D24"/>
    <w:rsid w:val="002B6E0F"/>
    <w:rsid w:val="002B7724"/>
    <w:rsid w:val="002C05DB"/>
    <w:rsid w:val="002C14BF"/>
    <w:rsid w:val="002C1583"/>
    <w:rsid w:val="002C1A8C"/>
    <w:rsid w:val="002C27CC"/>
    <w:rsid w:val="002C4908"/>
    <w:rsid w:val="002C6753"/>
    <w:rsid w:val="002D16E1"/>
    <w:rsid w:val="002D1A3B"/>
    <w:rsid w:val="002D24CF"/>
    <w:rsid w:val="002D5046"/>
    <w:rsid w:val="002D6DD2"/>
    <w:rsid w:val="002D7971"/>
    <w:rsid w:val="002E0178"/>
    <w:rsid w:val="002E02E6"/>
    <w:rsid w:val="002E140F"/>
    <w:rsid w:val="002E32E8"/>
    <w:rsid w:val="002E365E"/>
    <w:rsid w:val="002E4BCE"/>
    <w:rsid w:val="002E7019"/>
    <w:rsid w:val="002F1905"/>
    <w:rsid w:val="002F3CC6"/>
    <w:rsid w:val="002F7DBB"/>
    <w:rsid w:val="003004BA"/>
    <w:rsid w:val="00302015"/>
    <w:rsid w:val="00302335"/>
    <w:rsid w:val="00303641"/>
    <w:rsid w:val="003079FB"/>
    <w:rsid w:val="00311044"/>
    <w:rsid w:val="003112D9"/>
    <w:rsid w:val="0031445C"/>
    <w:rsid w:val="003147C5"/>
    <w:rsid w:val="00314AD0"/>
    <w:rsid w:val="00314F29"/>
    <w:rsid w:val="00316504"/>
    <w:rsid w:val="00317723"/>
    <w:rsid w:val="00317974"/>
    <w:rsid w:val="00317E9C"/>
    <w:rsid w:val="00317EEA"/>
    <w:rsid w:val="00322F94"/>
    <w:rsid w:val="0032565B"/>
    <w:rsid w:val="00327187"/>
    <w:rsid w:val="003303FF"/>
    <w:rsid w:val="003314C7"/>
    <w:rsid w:val="00333652"/>
    <w:rsid w:val="00335FB7"/>
    <w:rsid w:val="0034003A"/>
    <w:rsid w:val="00340370"/>
    <w:rsid w:val="00340AC2"/>
    <w:rsid w:val="00341B8B"/>
    <w:rsid w:val="003430C6"/>
    <w:rsid w:val="00343DD7"/>
    <w:rsid w:val="00343FE7"/>
    <w:rsid w:val="00344FF9"/>
    <w:rsid w:val="00345A38"/>
    <w:rsid w:val="003469AD"/>
    <w:rsid w:val="003479BD"/>
    <w:rsid w:val="00347F92"/>
    <w:rsid w:val="00355A7C"/>
    <w:rsid w:val="00357548"/>
    <w:rsid w:val="003619C5"/>
    <w:rsid w:val="003659FE"/>
    <w:rsid w:val="00367455"/>
    <w:rsid w:val="00372AE8"/>
    <w:rsid w:val="00372C72"/>
    <w:rsid w:val="003778D8"/>
    <w:rsid w:val="003810C2"/>
    <w:rsid w:val="003832E4"/>
    <w:rsid w:val="0038339D"/>
    <w:rsid w:val="003845C4"/>
    <w:rsid w:val="00384B94"/>
    <w:rsid w:val="00385E69"/>
    <w:rsid w:val="00386849"/>
    <w:rsid w:val="00387488"/>
    <w:rsid w:val="003875BA"/>
    <w:rsid w:val="0038788C"/>
    <w:rsid w:val="0039370F"/>
    <w:rsid w:val="00393FCE"/>
    <w:rsid w:val="00393FE0"/>
    <w:rsid w:val="003946A1"/>
    <w:rsid w:val="00394AAD"/>
    <w:rsid w:val="00396025"/>
    <w:rsid w:val="0039605B"/>
    <w:rsid w:val="003A0F9F"/>
    <w:rsid w:val="003A304A"/>
    <w:rsid w:val="003A46FF"/>
    <w:rsid w:val="003A49B8"/>
    <w:rsid w:val="003A4E10"/>
    <w:rsid w:val="003A5BE8"/>
    <w:rsid w:val="003A6586"/>
    <w:rsid w:val="003A6CA2"/>
    <w:rsid w:val="003B792C"/>
    <w:rsid w:val="003C05FB"/>
    <w:rsid w:val="003C3F8F"/>
    <w:rsid w:val="003C511F"/>
    <w:rsid w:val="003C6427"/>
    <w:rsid w:val="003C6695"/>
    <w:rsid w:val="003C674D"/>
    <w:rsid w:val="003C7C44"/>
    <w:rsid w:val="003D0365"/>
    <w:rsid w:val="003D2235"/>
    <w:rsid w:val="003D343B"/>
    <w:rsid w:val="003D5147"/>
    <w:rsid w:val="003D6DE2"/>
    <w:rsid w:val="003D6E42"/>
    <w:rsid w:val="003E2E79"/>
    <w:rsid w:val="003E4195"/>
    <w:rsid w:val="003E4811"/>
    <w:rsid w:val="003E4EC6"/>
    <w:rsid w:val="003E658A"/>
    <w:rsid w:val="003F12DE"/>
    <w:rsid w:val="003F34AF"/>
    <w:rsid w:val="003F3957"/>
    <w:rsid w:val="003F3A3C"/>
    <w:rsid w:val="003F3A49"/>
    <w:rsid w:val="003F743B"/>
    <w:rsid w:val="00400244"/>
    <w:rsid w:val="00400532"/>
    <w:rsid w:val="0040099D"/>
    <w:rsid w:val="00401E95"/>
    <w:rsid w:val="00404ADD"/>
    <w:rsid w:val="004061D7"/>
    <w:rsid w:val="00407D78"/>
    <w:rsid w:val="004119D0"/>
    <w:rsid w:val="0041266B"/>
    <w:rsid w:val="00412A74"/>
    <w:rsid w:val="00412FF8"/>
    <w:rsid w:val="0041385C"/>
    <w:rsid w:val="00413F5B"/>
    <w:rsid w:val="004165F6"/>
    <w:rsid w:val="00417A9A"/>
    <w:rsid w:val="004213DF"/>
    <w:rsid w:val="004225D7"/>
    <w:rsid w:val="004229AA"/>
    <w:rsid w:val="00422A3D"/>
    <w:rsid w:val="00425CEA"/>
    <w:rsid w:val="00432229"/>
    <w:rsid w:val="004327FF"/>
    <w:rsid w:val="0043403A"/>
    <w:rsid w:val="00442430"/>
    <w:rsid w:val="004437DE"/>
    <w:rsid w:val="00443906"/>
    <w:rsid w:val="00443F93"/>
    <w:rsid w:val="00444238"/>
    <w:rsid w:val="00445272"/>
    <w:rsid w:val="00446B68"/>
    <w:rsid w:val="00446D15"/>
    <w:rsid w:val="00447BFC"/>
    <w:rsid w:val="00447C1D"/>
    <w:rsid w:val="00451C64"/>
    <w:rsid w:val="004526DA"/>
    <w:rsid w:val="004534DD"/>
    <w:rsid w:val="00453788"/>
    <w:rsid w:val="00467AF4"/>
    <w:rsid w:val="00470DD6"/>
    <w:rsid w:val="004714BE"/>
    <w:rsid w:val="0047179D"/>
    <w:rsid w:val="004725DE"/>
    <w:rsid w:val="00472B3D"/>
    <w:rsid w:val="0047324B"/>
    <w:rsid w:val="0047473E"/>
    <w:rsid w:val="00475B28"/>
    <w:rsid w:val="00475C12"/>
    <w:rsid w:val="00476DB4"/>
    <w:rsid w:val="0047730E"/>
    <w:rsid w:val="00480089"/>
    <w:rsid w:val="0048095C"/>
    <w:rsid w:val="00480F87"/>
    <w:rsid w:val="0048108B"/>
    <w:rsid w:val="00486318"/>
    <w:rsid w:val="00487150"/>
    <w:rsid w:val="004906A8"/>
    <w:rsid w:val="004912FB"/>
    <w:rsid w:val="00492C35"/>
    <w:rsid w:val="00494E20"/>
    <w:rsid w:val="00496276"/>
    <w:rsid w:val="0049670E"/>
    <w:rsid w:val="00496E6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7F81"/>
    <w:rsid w:val="004D1B2F"/>
    <w:rsid w:val="004D1DF4"/>
    <w:rsid w:val="004D2F9C"/>
    <w:rsid w:val="004D33B4"/>
    <w:rsid w:val="004D3986"/>
    <w:rsid w:val="004D45BB"/>
    <w:rsid w:val="004D69B7"/>
    <w:rsid w:val="004D78D0"/>
    <w:rsid w:val="004D7B65"/>
    <w:rsid w:val="004E27D0"/>
    <w:rsid w:val="004E4252"/>
    <w:rsid w:val="004E45AC"/>
    <w:rsid w:val="004E6388"/>
    <w:rsid w:val="004F05CB"/>
    <w:rsid w:val="004F4063"/>
    <w:rsid w:val="004F5A7E"/>
    <w:rsid w:val="004F6E85"/>
    <w:rsid w:val="004F70E8"/>
    <w:rsid w:val="00502DA9"/>
    <w:rsid w:val="00504EB4"/>
    <w:rsid w:val="005058E6"/>
    <w:rsid w:val="00505E3E"/>
    <w:rsid w:val="005069FA"/>
    <w:rsid w:val="00507D24"/>
    <w:rsid w:val="00510196"/>
    <w:rsid w:val="00513C5E"/>
    <w:rsid w:val="005147ED"/>
    <w:rsid w:val="00514D8E"/>
    <w:rsid w:val="005158A0"/>
    <w:rsid w:val="00517318"/>
    <w:rsid w:val="00517634"/>
    <w:rsid w:val="00520AD6"/>
    <w:rsid w:val="00520FB1"/>
    <w:rsid w:val="005220FB"/>
    <w:rsid w:val="00523E76"/>
    <w:rsid w:val="005251AE"/>
    <w:rsid w:val="005274AD"/>
    <w:rsid w:val="0053171B"/>
    <w:rsid w:val="005333AD"/>
    <w:rsid w:val="00541AEA"/>
    <w:rsid w:val="00543E63"/>
    <w:rsid w:val="00550BB8"/>
    <w:rsid w:val="0055162C"/>
    <w:rsid w:val="00552010"/>
    <w:rsid w:val="005532A7"/>
    <w:rsid w:val="0056056C"/>
    <w:rsid w:val="00560C52"/>
    <w:rsid w:val="0056148B"/>
    <w:rsid w:val="005630EA"/>
    <w:rsid w:val="00563DFC"/>
    <w:rsid w:val="0056438D"/>
    <w:rsid w:val="00567322"/>
    <w:rsid w:val="00567874"/>
    <w:rsid w:val="00572C39"/>
    <w:rsid w:val="0057432F"/>
    <w:rsid w:val="0057452B"/>
    <w:rsid w:val="00576A79"/>
    <w:rsid w:val="00577A20"/>
    <w:rsid w:val="0058117D"/>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129B"/>
    <w:rsid w:val="005B43A0"/>
    <w:rsid w:val="005B704C"/>
    <w:rsid w:val="005C0DAD"/>
    <w:rsid w:val="005D1312"/>
    <w:rsid w:val="005D2299"/>
    <w:rsid w:val="005D3B93"/>
    <w:rsid w:val="005E5313"/>
    <w:rsid w:val="005E7349"/>
    <w:rsid w:val="005E77B4"/>
    <w:rsid w:val="005F2A3C"/>
    <w:rsid w:val="005F2CB4"/>
    <w:rsid w:val="005F36D4"/>
    <w:rsid w:val="005F49FC"/>
    <w:rsid w:val="005F684D"/>
    <w:rsid w:val="005F723B"/>
    <w:rsid w:val="00602728"/>
    <w:rsid w:val="006042BC"/>
    <w:rsid w:val="00606076"/>
    <w:rsid w:val="00607030"/>
    <w:rsid w:val="00611928"/>
    <w:rsid w:val="006144F7"/>
    <w:rsid w:val="00617FB9"/>
    <w:rsid w:val="006206E7"/>
    <w:rsid w:val="00620E56"/>
    <w:rsid w:val="0062271D"/>
    <w:rsid w:val="00622DA6"/>
    <w:rsid w:val="00623625"/>
    <w:rsid w:val="0062401E"/>
    <w:rsid w:val="00624849"/>
    <w:rsid w:val="00626341"/>
    <w:rsid w:val="0062681C"/>
    <w:rsid w:val="006315E8"/>
    <w:rsid w:val="00635BD0"/>
    <w:rsid w:val="006365EA"/>
    <w:rsid w:val="006402A2"/>
    <w:rsid w:val="0064204D"/>
    <w:rsid w:val="006425DF"/>
    <w:rsid w:val="00643ED4"/>
    <w:rsid w:val="0064748F"/>
    <w:rsid w:val="006519E0"/>
    <w:rsid w:val="00651B5F"/>
    <w:rsid w:val="00654EB5"/>
    <w:rsid w:val="006552D1"/>
    <w:rsid w:val="00656AD1"/>
    <w:rsid w:val="00657070"/>
    <w:rsid w:val="00657E3E"/>
    <w:rsid w:val="0066019C"/>
    <w:rsid w:val="0066077E"/>
    <w:rsid w:val="0066232A"/>
    <w:rsid w:val="006623D7"/>
    <w:rsid w:val="0066251A"/>
    <w:rsid w:val="0066278C"/>
    <w:rsid w:val="00663166"/>
    <w:rsid w:val="006634B0"/>
    <w:rsid w:val="006720F0"/>
    <w:rsid w:val="00672113"/>
    <w:rsid w:val="0067340D"/>
    <w:rsid w:val="00675972"/>
    <w:rsid w:val="006769A5"/>
    <w:rsid w:val="006803BE"/>
    <w:rsid w:val="00680525"/>
    <w:rsid w:val="00680BB0"/>
    <w:rsid w:val="00682959"/>
    <w:rsid w:val="0068374A"/>
    <w:rsid w:val="00683915"/>
    <w:rsid w:val="0068450D"/>
    <w:rsid w:val="00686799"/>
    <w:rsid w:val="00687A6C"/>
    <w:rsid w:val="006903F4"/>
    <w:rsid w:val="006905A7"/>
    <w:rsid w:val="0069264F"/>
    <w:rsid w:val="0069489E"/>
    <w:rsid w:val="0069495C"/>
    <w:rsid w:val="00696CEB"/>
    <w:rsid w:val="0069726A"/>
    <w:rsid w:val="006978A6"/>
    <w:rsid w:val="00697BEF"/>
    <w:rsid w:val="006A0788"/>
    <w:rsid w:val="006A1DB5"/>
    <w:rsid w:val="006A37F3"/>
    <w:rsid w:val="006A608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EDE"/>
    <w:rsid w:val="006D224F"/>
    <w:rsid w:val="006D43F2"/>
    <w:rsid w:val="006D4A6D"/>
    <w:rsid w:val="006D6420"/>
    <w:rsid w:val="006D6678"/>
    <w:rsid w:val="006E0641"/>
    <w:rsid w:val="006E6C8F"/>
    <w:rsid w:val="006E720D"/>
    <w:rsid w:val="006F0694"/>
    <w:rsid w:val="006F133C"/>
    <w:rsid w:val="006F2E2A"/>
    <w:rsid w:val="006F500C"/>
    <w:rsid w:val="006F7F31"/>
    <w:rsid w:val="00701B9D"/>
    <w:rsid w:val="00702A07"/>
    <w:rsid w:val="007036E1"/>
    <w:rsid w:val="007048CC"/>
    <w:rsid w:val="00704AF6"/>
    <w:rsid w:val="00711650"/>
    <w:rsid w:val="00711E11"/>
    <w:rsid w:val="0071249B"/>
    <w:rsid w:val="00712F1B"/>
    <w:rsid w:val="0071516B"/>
    <w:rsid w:val="007166DF"/>
    <w:rsid w:val="00720BDE"/>
    <w:rsid w:val="00725A54"/>
    <w:rsid w:val="00727DB6"/>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F4A"/>
    <w:rsid w:val="00747073"/>
    <w:rsid w:val="007474BC"/>
    <w:rsid w:val="00747BD7"/>
    <w:rsid w:val="00747EB4"/>
    <w:rsid w:val="00750BC3"/>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33AD"/>
    <w:rsid w:val="00791029"/>
    <w:rsid w:val="00792262"/>
    <w:rsid w:val="00792435"/>
    <w:rsid w:val="00792744"/>
    <w:rsid w:val="00793AE3"/>
    <w:rsid w:val="00795266"/>
    <w:rsid w:val="00795481"/>
    <w:rsid w:val="0079687C"/>
    <w:rsid w:val="007975DD"/>
    <w:rsid w:val="00797F7D"/>
    <w:rsid w:val="007A2C62"/>
    <w:rsid w:val="007A40A2"/>
    <w:rsid w:val="007A742F"/>
    <w:rsid w:val="007B0E5E"/>
    <w:rsid w:val="007B0F4D"/>
    <w:rsid w:val="007B3E41"/>
    <w:rsid w:val="007B4AB3"/>
    <w:rsid w:val="007B4D52"/>
    <w:rsid w:val="007B6063"/>
    <w:rsid w:val="007C02A0"/>
    <w:rsid w:val="007C36B1"/>
    <w:rsid w:val="007C47BB"/>
    <w:rsid w:val="007C5B0F"/>
    <w:rsid w:val="007C692B"/>
    <w:rsid w:val="007C6E59"/>
    <w:rsid w:val="007D0C14"/>
    <w:rsid w:val="007D0FFC"/>
    <w:rsid w:val="007D1DBD"/>
    <w:rsid w:val="007D371F"/>
    <w:rsid w:val="007D4642"/>
    <w:rsid w:val="007D46EC"/>
    <w:rsid w:val="007D5F95"/>
    <w:rsid w:val="007E079B"/>
    <w:rsid w:val="007E1089"/>
    <w:rsid w:val="007E2352"/>
    <w:rsid w:val="007E2418"/>
    <w:rsid w:val="007E2BCD"/>
    <w:rsid w:val="007E3786"/>
    <w:rsid w:val="007E4F10"/>
    <w:rsid w:val="007E5590"/>
    <w:rsid w:val="007E63C5"/>
    <w:rsid w:val="007F0682"/>
    <w:rsid w:val="007F094F"/>
    <w:rsid w:val="007F0C59"/>
    <w:rsid w:val="007F2681"/>
    <w:rsid w:val="007F47EB"/>
    <w:rsid w:val="007F5452"/>
    <w:rsid w:val="007F7EC4"/>
    <w:rsid w:val="00800BED"/>
    <w:rsid w:val="00801291"/>
    <w:rsid w:val="008025D4"/>
    <w:rsid w:val="00802B05"/>
    <w:rsid w:val="00802BDE"/>
    <w:rsid w:val="00802D07"/>
    <w:rsid w:val="00802E50"/>
    <w:rsid w:val="00802FB2"/>
    <w:rsid w:val="00803CC8"/>
    <w:rsid w:val="00804E29"/>
    <w:rsid w:val="00807B4E"/>
    <w:rsid w:val="00810EDF"/>
    <w:rsid w:val="0081139D"/>
    <w:rsid w:val="008120EF"/>
    <w:rsid w:val="00815DCF"/>
    <w:rsid w:val="00815FA8"/>
    <w:rsid w:val="00816184"/>
    <w:rsid w:val="00816A21"/>
    <w:rsid w:val="008171E7"/>
    <w:rsid w:val="00823763"/>
    <w:rsid w:val="00823A3C"/>
    <w:rsid w:val="00824406"/>
    <w:rsid w:val="00824B7E"/>
    <w:rsid w:val="00825EDD"/>
    <w:rsid w:val="0082747B"/>
    <w:rsid w:val="00831A3A"/>
    <w:rsid w:val="008323A4"/>
    <w:rsid w:val="008341C8"/>
    <w:rsid w:val="008354C5"/>
    <w:rsid w:val="008422B0"/>
    <w:rsid w:val="0084495A"/>
    <w:rsid w:val="00844ECC"/>
    <w:rsid w:val="00845DE3"/>
    <w:rsid w:val="008466FD"/>
    <w:rsid w:val="00851165"/>
    <w:rsid w:val="00852922"/>
    <w:rsid w:val="00853C68"/>
    <w:rsid w:val="0085467E"/>
    <w:rsid w:val="0085618A"/>
    <w:rsid w:val="008563D6"/>
    <w:rsid w:val="00856C46"/>
    <w:rsid w:val="00860102"/>
    <w:rsid w:val="00862039"/>
    <w:rsid w:val="0086364A"/>
    <w:rsid w:val="00863897"/>
    <w:rsid w:val="00864195"/>
    <w:rsid w:val="00864706"/>
    <w:rsid w:val="008653B6"/>
    <w:rsid w:val="008711BD"/>
    <w:rsid w:val="00871A34"/>
    <w:rsid w:val="00873B3E"/>
    <w:rsid w:val="00873CFB"/>
    <w:rsid w:val="00874E73"/>
    <w:rsid w:val="008763EA"/>
    <w:rsid w:val="0088035D"/>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4B3"/>
    <w:rsid w:val="008B571D"/>
    <w:rsid w:val="008B6630"/>
    <w:rsid w:val="008B6E95"/>
    <w:rsid w:val="008B7474"/>
    <w:rsid w:val="008C11A0"/>
    <w:rsid w:val="008C45E0"/>
    <w:rsid w:val="008C5E75"/>
    <w:rsid w:val="008C68B7"/>
    <w:rsid w:val="008D00D0"/>
    <w:rsid w:val="008D3C59"/>
    <w:rsid w:val="008D5B99"/>
    <w:rsid w:val="008D67A2"/>
    <w:rsid w:val="008E0578"/>
    <w:rsid w:val="008E0C83"/>
    <w:rsid w:val="008E1077"/>
    <w:rsid w:val="008E20EB"/>
    <w:rsid w:val="008E3AE7"/>
    <w:rsid w:val="008E44C0"/>
    <w:rsid w:val="008E7F80"/>
    <w:rsid w:val="008F0B36"/>
    <w:rsid w:val="008F43FD"/>
    <w:rsid w:val="008F512E"/>
    <w:rsid w:val="008F68C9"/>
    <w:rsid w:val="00900424"/>
    <w:rsid w:val="0090307D"/>
    <w:rsid w:val="00903D21"/>
    <w:rsid w:val="009057A8"/>
    <w:rsid w:val="00905B6E"/>
    <w:rsid w:val="0090734A"/>
    <w:rsid w:val="00907476"/>
    <w:rsid w:val="009074EE"/>
    <w:rsid w:val="009078D8"/>
    <w:rsid w:val="00911884"/>
    <w:rsid w:val="00911E93"/>
    <w:rsid w:val="00911FAD"/>
    <w:rsid w:val="00917973"/>
    <w:rsid w:val="00917C32"/>
    <w:rsid w:val="00922ABC"/>
    <w:rsid w:val="009234D2"/>
    <w:rsid w:val="009239F8"/>
    <w:rsid w:val="00923E11"/>
    <w:rsid w:val="00924A72"/>
    <w:rsid w:val="00925880"/>
    <w:rsid w:val="00930070"/>
    <w:rsid w:val="00930E20"/>
    <w:rsid w:val="0093319B"/>
    <w:rsid w:val="00934D1D"/>
    <w:rsid w:val="00937864"/>
    <w:rsid w:val="00937A57"/>
    <w:rsid w:val="0094263A"/>
    <w:rsid w:val="00942F53"/>
    <w:rsid w:val="00945229"/>
    <w:rsid w:val="009455EC"/>
    <w:rsid w:val="009517FA"/>
    <w:rsid w:val="00951EA8"/>
    <w:rsid w:val="009543EE"/>
    <w:rsid w:val="00954E5F"/>
    <w:rsid w:val="00955ACB"/>
    <w:rsid w:val="0095643B"/>
    <w:rsid w:val="009626F6"/>
    <w:rsid w:val="009654B2"/>
    <w:rsid w:val="00966DE1"/>
    <w:rsid w:val="009675F5"/>
    <w:rsid w:val="00967D8A"/>
    <w:rsid w:val="00970E30"/>
    <w:rsid w:val="00971DC1"/>
    <w:rsid w:val="00972244"/>
    <w:rsid w:val="00973D5B"/>
    <w:rsid w:val="00974638"/>
    <w:rsid w:val="00981286"/>
    <w:rsid w:val="0098399D"/>
    <w:rsid w:val="00983B20"/>
    <w:rsid w:val="00984190"/>
    <w:rsid w:val="00985302"/>
    <w:rsid w:val="0098556B"/>
    <w:rsid w:val="00985AB1"/>
    <w:rsid w:val="009928AE"/>
    <w:rsid w:val="00994108"/>
    <w:rsid w:val="009960A8"/>
    <w:rsid w:val="0099700E"/>
    <w:rsid w:val="009975FF"/>
    <w:rsid w:val="009A0C60"/>
    <w:rsid w:val="009A0D13"/>
    <w:rsid w:val="009A1867"/>
    <w:rsid w:val="009A1A8E"/>
    <w:rsid w:val="009A2F94"/>
    <w:rsid w:val="009A3BE6"/>
    <w:rsid w:val="009A3E2E"/>
    <w:rsid w:val="009A4459"/>
    <w:rsid w:val="009A5807"/>
    <w:rsid w:val="009A596E"/>
    <w:rsid w:val="009A64A8"/>
    <w:rsid w:val="009A764F"/>
    <w:rsid w:val="009B0F74"/>
    <w:rsid w:val="009B11D7"/>
    <w:rsid w:val="009B35C9"/>
    <w:rsid w:val="009B6873"/>
    <w:rsid w:val="009C102E"/>
    <w:rsid w:val="009C508B"/>
    <w:rsid w:val="009D016B"/>
    <w:rsid w:val="009D1C73"/>
    <w:rsid w:val="009D287F"/>
    <w:rsid w:val="009D5E72"/>
    <w:rsid w:val="009D7B5C"/>
    <w:rsid w:val="009E069E"/>
    <w:rsid w:val="009E25DC"/>
    <w:rsid w:val="009E2808"/>
    <w:rsid w:val="009E3188"/>
    <w:rsid w:val="009E42D1"/>
    <w:rsid w:val="009E44A7"/>
    <w:rsid w:val="009E759C"/>
    <w:rsid w:val="009F0EC0"/>
    <w:rsid w:val="009F132F"/>
    <w:rsid w:val="009F1546"/>
    <w:rsid w:val="009F1AB6"/>
    <w:rsid w:val="009F1D3B"/>
    <w:rsid w:val="009F588E"/>
    <w:rsid w:val="009F6077"/>
    <w:rsid w:val="00A034D9"/>
    <w:rsid w:val="00A036B2"/>
    <w:rsid w:val="00A038CC"/>
    <w:rsid w:val="00A04840"/>
    <w:rsid w:val="00A0636D"/>
    <w:rsid w:val="00A06A25"/>
    <w:rsid w:val="00A06D0C"/>
    <w:rsid w:val="00A07211"/>
    <w:rsid w:val="00A10652"/>
    <w:rsid w:val="00A14FF0"/>
    <w:rsid w:val="00A24FC4"/>
    <w:rsid w:val="00A27775"/>
    <w:rsid w:val="00A32671"/>
    <w:rsid w:val="00A3359F"/>
    <w:rsid w:val="00A34418"/>
    <w:rsid w:val="00A3600F"/>
    <w:rsid w:val="00A40BAA"/>
    <w:rsid w:val="00A41002"/>
    <w:rsid w:val="00A4186B"/>
    <w:rsid w:val="00A43AC9"/>
    <w:rsid w:val="00A444A8"/>
    <w:rsid w:val="00A45D04"/>
    <w:rsid w:val="00A50402"/>
    <w:rsid w:val="00A50DF8"/>
    <w:rsid w:val="00A51478"/>
    <w:rsid w:val="00A53860"/>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27F5"/>
    <w:rsid w:val="00A85BCA"/>
    <w:rsid w:val="00A873DE"/>
    <w:rsid w:val="00A87A35"/>
    <w:rsid w:val="00A91104"/>
    <w:rsid w:val="00A91D21"/>
    <w:rsid w:val="00A924F8"/>
    <w:rsid w:val="00A92D41"/>
    <w:rsid w:val="00A932B3"/>
    <w:rsid w:val="00A9430C"/>
    <w:rsid w:val="00A97483"/>
    <w:rsid w:val="00AA024E"/>
    <w:rsid w:val="00AA1438"/>
    <w:rsid w:val="00AA23F7"/>
    <w:rsid w:val="00AA2FF8"/>
    <w:rsid w:val="00AA5ADD"/>
    <w:rsid w:val="00AA6D8C"/>
    <w:rsid w:val="00AA7F95"/>
    <w:rsid w:val="00AB18DE"/>
    <w:rsid w:val="00AB1EAE"/>
    <w:rsid w:val="00AB2986"/>
    <w:rsid w:val="00AB30DC"/>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7161"/>
    <w:rsid w:val="00AC7750"/>
    <w:rsid w:val="00AD0053"/>
    <w:rsid w:val="00AD0F9D"/>
    <w:rsid w:val="00AD14FD"/>
    <w:rsid w:val="00AD2BC4"/>
    <w:rsid w:val="00AD6077"/>
    <w:rsid w:val="00AD7ECF"/>
    <w:rsid w:val="00AE1876"/>
    <w:rsid w:val="00AE2A66"/>
    <w:rsid w:val="00AE6C39"/>
    <w:rsid w:val="00AF2206"/>
    <w:rsid w:val="00AF3406"/>
    <w:rsid w:val="00AF41D2"/>
    <w:rsid w:val="00AF469B"/>
    <w:rsid w:val="00AF52B6"/>
    <w:rsid w:val="00AF55F7"/>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6015"/>
    <w:rsid w:val="00B17809"/>
    <w:rsid w:val="00B226DF"/>
    <w:rsid w:val="00B25684"/>
    <w:rsid w:val="00B25C2A"/>
    <w:rsid w:val="00B35976"/>
    <w:rsid w:val="00B369FA"/>
    <w:rsid w:val="00B3782C"/>
    <w:rsid w:val="00B4209B"/>
    <w:rsid w:val="00B45123"/>
    <w:rsid w:val="00B46A15"/>
    <w:rsid w:val="00B508B8"/>
    <w:rsid w:val="00B517EC"/>
    <w:rsid w:val="00B53B9E"/>
    <w:rsid w:val="00B5578A"/>
    <w:rsid w:val="00B57E11"/>
    <w:rsid w:val="00B60F1A"/>
    <w:rsid w:val="00B61DEF"/>
    <w:rsid w:val="00B62335"/>
    <w:rsid w:val="00B62A85"/>
    <w:rsid w:val="00B66873"/>
    <w:rsid w:val="00B70C39"/>
    <w:rsid w:val="00B71015"/>
    <w:rsid w:val="00B738F6"/>
    <w:rsid w:val="00B740AB"/>
    <w:rsid w:val="00B75479"/>
    <w:rsid w:val="00B82597"/>
    <w:rsid w:val="00B84DD3"/>
    <w:rsid w:val="00B85399"/>
    <w:rsid w:val="00B92FF3"/>
    <w:rsid w:val="00B960F6"/>
    <w:rsid w:val="00BA05D9"/>
    <w:rsid w:val="00BA177D"/>
    <w:rsid w:val="00BA258C"/>
    <w:rsid w:val="00BA5929"/>
    <w:rsid w:val="00BA7753"/>
    <w:rsid w:val="00BA7819"/>
    <w:rsid w:val="00BB27BF"/>
    <w:rsid w:val="00BB4202"/>
    <w:rsid w:val="00BB6847"/>
    <w:rsid w:val="00BB7F06"/>
    <w:rsid w:val="00BC2B5E"/>
    <w:rsid w:val="00BC5878"/>
    <w:rsid w:val="00BC78D7"/>
    <w:rsid w:val="00BC7BFA"/>
    <w:rsid w:val="00BD16C2"/>
    <w:rsid w:val="00BD37FD"/>
    <w:rsid w:val="00BD504C"/>
    <w:rsid w:val="00BD5804"/>
    <w:rsid w:val="00BD5ECF"/>
    <w:rsid w:val="00BE21BA"/>
    <w:rsid w:val="00BE2784"/>
    <w:rsid w:val="00BE3272"/>
    <w:rsid w:val="00BE454D"/>
    <w:rsid w:val="00BE5339"/>
    <w:rsid w:val="00BE546E"/>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CAD"/>
    <w:rsid w:val="00C04D82"/>
    <w:rsid w:val="00C072AE"/>
    <w:rsid w:val="00C07497"/>
    <w:rsid w:val="00C10496"/>
    <w:rsid w:val="00C1700F"/>
    <w:rsid w:val="00C201E8"/>
    <w:rsid w:val="00C21CD5"/>
    <w:rsid w:val="00C2358A"/>
    <w:rsid w:val="00C2450B"/>
    <w:rsid w:val="00C26917"/>
    <w:rsid w:val="00C315B5"/>
    <w:rsid w:val="00C3197D"/>
    <w:rsid w:val="00C322EE"/>
    <w:rsid w:val="00C353D8"/>
    <w:rsid w:val="00C35AA4"/>
    <w:rsid w:val="00C36ECA"/>
    <w:rsid w:val="00C37132"/>
    <w:rsid w:val="00C37861"/>
    <w:rsid w:val="00C41B86"/>
    <w:rsid w:val="00C41E0E"/>
    <w:rsid w:val="00C42987"/>
    <w:rsid w:val="00C43AB3"/>
    <w:rsid w:val="00C453EA"/>
    <w:rsid w:val="00C47B6D"/>
    <w:rsid w:val="00C5093C"/>
    <w:rsid w:val="00C50DC4"/>
    <w:rsid w:val="00C52F54"/>
    <w:rsid w:val="00C53085"/>
    <w:rsid w:val="00C53AAA"/>
    <w:rsid w:val="00C565A0"/>
    <w:rsid w:val="00C57D28"/>
    <w:rsid w:val="00C60C2B"/>
    <w:rsid w:val="00C60DC2"/>
    <w:rsid w:val="00C613D3"/>
    <w:rsid w:val="00C62E9C"/>
    <w:rsid w:val="00C71017"/>
    <w:rsid w:val="00C71A1D"/>
    <w:rsid w:val="00C73186"/>
    <w:rsid w:val="00C73316"/>
    <w:rsid w:val="00C73725"/>
    <w:rsid w:val="00C73FEE"/>
    <w:rsid w:val="00C758CD"/>
    <w:rsid w:val="00C778F2"/>
    <w:rsid w:val="00C80DA2"/>
    <w:rsid w:val="00C81557"/>
    <w:rsid w:val="00C82850"/>
    <w:rsid w:val="00C82F75"/>
    <w:rsid w:val="00C86135"/>
    <w:rsid w:val="00C8666D"/>
    <w:rsid w:val="00C8783C"/>
    <w:rsid w:val="00C87DC2"/>
    <w:rsid w:val="00C91FF1"/>
    <w:rsid w:val="00C93288"/>
    <w:rsid w:val="00C93545"/>
    <w:rsid w:val="00C93F02"/>
    <w:rsid w:val="00C95625"/>
    <w:rsid w:val="00C96FEB"/>
    <w:rsid w:val="00C9702B"/>
    <w:rsid w:val="00C97492"/>
    <w:rsid w:val="00CA0000"/>
    <w:rsid w:val="00CA39C5"/>
    <w:rsid w:val="00CA4D0A"/>
    <w:rsid w:val="00CA4D7C"/>
    <w:rsid w:val="00CA584D"/>
    <w:rsid w:val="00CA68B6"/>
    <w:rsid w:val="00CA70BB"/>
    <w:rsid w:val="00CA725D"/>
    <w:rsid w:val="00CA7598"/>
    <w:rsid w:val="00CB0242"/>
    <w:rsid w:val="00CB6E69"/>
    <w:rsid w:val="00CC00EE"/>
    <w:rsid w:val="00CC1015"/>
    <w:rsid w:val="00CC12A0"/>
    <w:rsid w:val="00CC17A6"/>
    <w:rsid w:val="00CC2EAC"/>
    <w:rsid w:val="00CC44E8"/>
    <w:rsid w:val="00CC47A7"/>
    <w:rsid w:val="00CC5379"/>
    <w:rsid w:val="00CC64E5"/>
    <w:rsid w:val="00CC7996"/>
    <w:rsid w:val="00CD0A84"/>
    <w:rsid w:val="00CD0CBF"/>
    <w:rsid w:val="00CD2B25"/>
    <w:rsid w:val="00CD4A95"/>
    <w:rsid w:val="00CD592E"/>
    <w:rsid w:val="00CD74A9"/>
    <w:rsid w:val="00CE0898"/>
    <w:rsid w:val="00CE1C46"/>
    <w:rsid w:val="00CE2EC0"/>
    <w:rsid w:val="00CE5C7C"/>
    <w:rsid w:val="00CE78BA"/>
    <w:rsid w:val="00CE79C7"/>
    <w:rsid w:val="00CF0C9E"/>
    <w:rsid w:val="00CF0DA7"/>
    <w:rsid w:val="00CF2036"/>
    <w:rsid w:val="00CF2613"/>
    <w:rsid w:val="00CF44DA"/>
    <w:rsid w:val="00CF7031"/>
    <w:rsid w:val="00D008F8"/>
    <w:rsid w:val="00D009FD"/>
    <w:rsid w:val="00D04646"/>
    <w:rsid w:val="00D0561C"/>
    <w:rsid w:val="00D05F57"/>
    <w:rsid w:val="00D0667A"/>
    <w:rsid w:val="00D07A32"/>
    <w:rsid w:val="00D1162E"/>
    <w:rsid w:val="00D11B06"/>
    <w:rsid w:val="00D11FA3"/>
    <w:rsid w:val="00D12064"/>
    <w:rsid w:val="00D132F1"/>
    <w:rsid w:val="00D139B3"/>
    <w:rsid w:val="00D13ACC"/>
    <w:rsid w:val="00D13D8A"/>
    <w:rsid w:val="00D14BDC"/>
    <w:rsid w:val="00D14C1F"/>
    <w:rsid w:val="00D14CB2"/>
    <w:rsid w:val="00D150FA"/>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81"/>
    <w:rsid w:val="00D456C4"/>
    <w:rsid w:val="00D463BC"/>
    <w:rsid w:val="00D46D94"/>
    <w:rsid w:val="00D46EFF"/>
    <w:rsid w:val="00D4730F"/>
    <w:rsid w:val="00D50B3A"/>
    <w:rsid w:val="00D51F9E"/>
    <w:rsid w:val="00D536B6"/>
    <w:rsid w:val="00D53F79"/>
    <w:rsid w:val="00D5484E"/>
    <w:rsid w:val="00D553A7"/>
    <w:rsid w:val="00D61427"/>
    <w:rsid w:val="00D620F1"/>
    <w:rsid w:val="00D66027"/>
    <w:rsid w:val="00D6734D"/>
    <w:rsid w:val="00D67449"/>
    <w:rsid w:val="00D72A64"/>
    <w:rsid w:val="00D76F6A"/>
    <w:rsid w:val="00D82D4B"/>
    <w:rsid w:val="00D830BF"/>
    <w:rsid w:val="00D83EAC"/>
    <w:rsid w:val="00D848F5"/>
    <w:rsid w:val="00D90010"/>
    <w:rsid w:val="00D902E3"/>
    <w:rsid w:val="00D90529"/>
    <w:rsid w:val="00D91182"/>
    <w:rsid w:val="00D92374"/>
    <w:rsid w:val="00D951C9"/>
    <w:rsid w:val="00D956D4"/>
    <w:rsid w:val="00D9644E"/>
    <w:rsid w:val="00D96643"/>
    <w:rsid w:val="00D9727A"/>
    <w:rsid w:val="00D9783E"/>
    <w:rsid w:val="00DA03DB"/>
    <w:rsid w:val="00DA11E1"/>
    <w:rsid w:val="00DA16AF"/>
    <w:rsid w:val="00DA23A9"/>
    <w:rsid w:val="00DA4B2D"/>
    <w:rsid w:val="00DA56FF"/>
    <w:rsid w:val="00DA5FE7"/>
    <w:rsid w:val="00DA61DA"/>
    <w:rsid w:val="00DA7195"/>
    <w:rsid w:val="00DA76B1"/>
    <w:rsid w:val="00DB1225"/>
    <w:rsid w:val="00DB22FE"/>
    <w:rsid w:val="00DB2556"/>
    <w:rsid w:val="00DB4084"/>
    <w:rsid w:val="00DB510B"/>
    <w:rsid w:val="00DB69A3"/>
    <w:rsid w:val="00DB7189"/>
    <w:rsid w:val="00DB7770"/>
    <w:rsid w:val="00DC0022"/>
    <w:rsid w:val="00DC3286"/>
    <w:rsid w:val="00DC50F7"/>
    <w:rsid w:val="00DC61D0"/>
    <w:rsid w:val="00DC71CA"/>
    <w:rsid w:val="00DD0DA7"/>
    <w:rsid w:val="00DD0E2E"/>
    <w:rsid w:val="00DD21A9"/>
    <w:rsid w:val="00DD2AE7"/>
    <w:rsid w:val="00DD31B3"/>
    <w:rsid w:val="00DD721E"/>
    <w:rsid w:val="00DD76A1"/>
    <w:rsid w:val="00DD792D"/>
    <w:rsid w:val="00DE01CC"/>
    <w:rsid w:val="00DE0C13"/>
    <w:rsid w:val="00DE18C7"/>
    <w:rsid w:val="00DE4430"/>
    <w:rsid w:val="00DE7073"/>
    <w:rsid w:val="00DE74C4"/>
    <w:rsid w:val="00DF0041"/>
    <w:rsid w:val="00DF0792"/>
    <w:rsid w:val="00DF09DB"/>
    <w:rsid w:val="00DF4BE6"/>
    <w:rsid w:val="00DF689B"/>
    <w:rsid w:val="00E004BB"/>
    <w:rsid w:val="00E01847"/>
    <w:rsid w:val="00E0443E"/>
    <w:rsid w:val="00E06239"/>
    <w:rsid w:val="00E07592"/>
    <w:rsid w:val="00E07886"/>
    <w:rsid w:val="00E07E51"/>
    <w:rsid w:val="00E10CA9"/>
    <w:rsid w:val="00E11FAA"/>
    <w:rsid w:val="00E13B08"/>
    <w:rsid w:val="00E14DD3"/>
    <w:rsid w:val="00E14DED"/>
    <w:rsid w:val="00E15371"/>
    <w:rsid w:val="00E17F1F"/>
    <w:rsid w:val="00E22824"/>
    <w:rsid w:val="00E259B7"/>
    <w:rsid w:val="00E25E87"/>
    <w:rsid w:val="00E27D7A"/>
    <w:rsid w:val="00E30B65"/>
    <w:rsid w:val="00E30E29"/>
    <w:rsid w:val="00E33F70"/>
    <w:rsid w:val="00E34731"/>
    <w:rsid w:val="00E34A56"/>
    <w:rsid w:val="00E36AD8"/>
    <w:rsid w:val="00E3770C"/>
    <w:rsid w:val="00E42CB7"/>
    <w:rsid w:val="00E42CF6"/>
    <w:rsid w:val="00E457E5"/>
    <w:rsid w:val="00E47DF1"/>
    <w:rsid w:val="00E56024"/>
    <w:rsid w:val="00E61AB2"/>
    <w:rsid w:val="00E620C2"/>
    <w:rsid w:val="00E63407"/>
    <w:rsid w:val="00E67919"/>
    <w:rsid w:val="00E67DBA"/>
    <w:rsid w:val="00E72BD4"/>
    <w:rsid w:val="00E73C39"/>
    <w:rsid w:val="00E74920"/>
    <w:rsid w:val="00E74B3A"/>
    <w:rsid w:val="00E75171"/>
    <w:rsid w:val="00E75F1D"/>
    <w:rsid w:val="00E76BB2"/>
    <w:rsid w:val="00E77EAB"/>
    <w:rsid w:val="00E81626"/>
    <w:rsid w:val="00E847D1"/>
    <w:rsid w:val="00E93BCB"/>
    <w:rsid w:val="00E94848"/>
    <w:rsid w:val="00E94BB4"/>
    <w:rsid w:val="00E97889"/>
    <w:rsid w:val="00EA19E0"/>
    <w:rsid w:val="00EA2649"/>
    <w:rsid w:val="00EA2C87"/>
    <w:rsid w:val="00EA4335"/>
    <w:rsid w:val="00EA4E72"/>
    <w:rsid w:val="00EA5E52"/>
    <w:rsid w:val="00EA6477"/>
    <w:rsid w:val="00EB6FBB"/>
    <w:rsid w:val="00EB7DB9"/>
    <w:rsid w:val="00EC0801"/>
    <w:rsid w:val="00EC0AD1"/>
    <w:rsid w:val="00EC129E"/>
    <w:rsid w:val="00EC5C12"/>
    <w:rsid w:val="00EC71DA"/>
    <w:rsid w:val="00EC7407"/>
    <w:rsid w:val="00ED169F"/>
    <w:rsid w:val="00ED1B1F"/>
    <w:rsid w:val="00ED269E"/>
    <w:rsid w:val="00ED4B6C"/>
    <w:rsid w:val="00ED5AE0"/>
    <w:rsid w:val="00ED71DA"/>
    <w:rsid w:val="00ED7739"/>
    <w:rsid w:val="00EE0830"/>
    <w:rsid w:val="00EE2C65"/>
    <w:rsid w:val="00EE30F4"/>
    <w:rsid w:val="00EE5712"/>
    <w:rsid w:val="00EE583A"/>
    <w:rsid w:val="00EF0F44"/>
    <w:rsid w:val="00EF25AA"/>
    <w:rsid w:val="00EF2ECC"/>
    <w:rsid w:val="00EF5D3F"/>
    <w:rsid w:val="00EF6B8A"/>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3A53"/>
    <w:rsid w:val="00F63ACF"/>
    <w:rsid w:val="00F65383"/>
    <w:rsid w:val="00F653BB"/>
    <w:rsid w:val="00F70A8D"/>
    <w:rsid w:val="00F70DA7"/>
    <w:rsid w:val="00F71005"/>
    <w:rsid w:val="00F7272A"/>
    <w:rsid w:val="00F752F4"/>
    <w:rsid w:val="00F75FC6"/>
    <w:rsid w:val="00F7733F"/>
    <w:rsid w:val="00F77937"/>
    <w:rsid w:val="00F77F06"/>
    <w:rsid w:val="00F817D8"/>
    <w:rsid w:val="00F82062"/>
    <w:rsid w:val="00F8487C"/>
    <w:rsid w:val="00F84953"/>
    <w:rsid w:val="00F901F8"/>
    <w:rsid w:val="00F9239A"/>
    <w:rsid w:val="00F94AD5"/>
    <w:rsid w:val="00F952FC"/>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534D"/>
    <w:rsid w:val="00FB5720"/>
    <w:rsid w:val="00FB69E2"/>
    <w:rsid w:val="00FB7480"/>
    <w:rsid w:val="00FC11CE"/>
    <w:rsid w:val="00FC45D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3BAB"/>
    <w:rsid w:val="00FE52CD"/>
    <w:rsid w:val="00FF02FD"/>
    <w:rsid w:val="00FF14C4"/>
    <w:rsid w:val="00FF1EB0"/>
    <w:rsid w:val="00FF3B34"/>
    <w:rsid w:val="00FF551E"/>
    <w:rsid w:val="04483295"/>
    <w:rsid w:val="119E24AF"/>
    <w:rsid w:val="1DD36C07"/>
    <w:rsid w:val="23CE2539"/>
    <w:rsid w:val="2C2262F5"/>
    <w:rsid w:val="2C8D26CA"/>
    <w:rsid w:val="2DC21AB6"/>
    <w:rsid w:val="30572D19"/>
    <w:rsid w:val="32BE738F"/>
    <w:rsid w:val="39242535"/>
    <w:rsid w:val="3E1F4E27"/>
    <w:rsid w:val="4503593F"/>
    <w:rsid w:val="4966629A"/>
    <w:rsid w:val="4E6048B6"/>
    <w:rsid w:val="54B90701"/>
    <w:rsid w:val="66DD1B90"/>
    <w:rsid w:val="6A8E13E8"/>
    <w:rsid w:val="6C23490D"/>
    <w:rsid w:val="737A254D"/>
    <w:rsid w:val="73F26EC8"/>
    <w:rsid w:val="74BE64B5"/>
    <w:rsid w:val="768D3616"/>
    <w:rsid w:val="7CA44415"/>
    <w:rsid w:val="7DD4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kern w:val="44"/>
      <w:sz w:val="44"/>
      <w:lang w:val="zh-CN" w:eastAsia="zh-CN"/>
    </w:rPr>
  </w:style>
  <w:style w:type="paragraph" w:styleId="3">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lang w:val="zh-CN" w:eastAsia="zh-CN"/>
    </w:rPr>
  </w:style>
  <w:style w:type="paragraph" w:styleId="4">
    <w:name w:val="heading 3"/>
    <w:basedOn w:val="1"/>
    <w:next w:val="1"/>
    <w:link w:val="59"/>
    <w:qFormat/>
    <w:uiPriority w:val="0"/>
    <w:pPr>
      <w:keepNext/>
      <w:keepLines/>
      <w:adjustRightInd w:val="0"/>
      <w:spacing w:before="260" w:after="260" w:line="416" w:lineRule="atLeast"/>
      <w:textAlignment w:val="baseline"/>
      <w:outlineLvl w:val="2"/>
    </w:pPr>
    <w:rPr>
      <w:b/>
      <w:kern w:val="0"/>
      <w:sz w:val="32"/>
      <w:lang w:val="zh-CN" w:eastAsia="zh-CN"/>
    </w:rPr>
  </w:style>
  <w:style w:type="paragraph" w:styleId="5">
    <w:name w:val="heading 4"/>
    <w:basedOn w:val="1"/>
    <w:next w:val="6"/>
    <w:link w:val="61"/>
    <w:qFormat/>
    <w:uiPriority w:val="0"/>
    <w:pPr>
      <w:keepNext/>
      <w:keepLines/>
      <w:spacing w:before="280" w:after="290" w:line="372" w:lineRule="auto"/>
      <w:outlineLvl w:val="3"/>
    </w:pPr>
    <w:rPr>
      <w:rFonts w:ascii="Arial" w:hAnsi="Arial" w:eastAsia="黑体"/>
      <w:b/>
      <w:sz w:val="28"/>
      <w:lang w:val="zh-CN" w:eastAsia="zh-CN"/>
    </w:rPr>
  </w:style>
  <w:style w:type="paragraph" w:styleId="7">
    <w:name w:val="heading 5"/>
    <w:basedOn w:val="1"/>
    <w:next w:val="6"/>
    <w:link w:val="62"/>
    <w:qFormat/>
    <w:uiPriority w:val="0"/>
    <w:pPr>
      <w:keepNext/>
      <w:keepLines/>
      <w:spacing w:before="280" w:after="290" w:line="372" w:lineRule="auto"/>
      <w:outlineLvl w:val="4"/>
    </w:pPr>
    <w:rPr>
      <w:b/>
      <w:sz w:val="28"/>
      <w:lang w:val="zh-CN" w:eastAsia="zh-CN"/>
    </w:rPr>
  </w:style>
  <w:style w:type="paragraph" w:styleId="8">
    <w:name w:val="heading 6"/>
    <w:basedOn w:val="1"/>
    <w:next w:val="6"/>
    <w:link w:val="63"/>
    <w:qFormat/>
    <w:uiPriority w:val="0"/>
    <w:pPr>
      <w:keepNext/>
      <w:keepLines/>
      <w:spacing w:before="240" w:after="64" w:line="317" w:lineRule="auto"/>
      <w:outlineLvl w:val="5"/>
    </w:pPr>
    <w:rPr>
      <w:rFonts w:ascii="Arial" w:hAnsi="Arial" w:eastAsia="黑体"/>
      <w:b/>
      <w:sz w:val="24"/>
      <w:lang w:val="zh-CN" w:eastAsia="zh-CN"/>
    </w:rPr>
  </w:style>
  <w:style w:type="paragraph" w:styleId="9">
    <w:name w:val="heading 7"/>
    <w:basedOn w:val="1"/>
    <w:next w:val="6"/>
    <w:link w:val="64"/>
    <w:qFormat/>
    <w:uiPriority w:val="0"/>
    <w:pPr>
      <w:keepNext/>
      <w:keepLines/>
      <w:spacing w:before="240" w:after="64" w:line="317" w:lineRule="auto"/>
      <w:outlineLvl w:val="6"/>
    </w:pPr>
    <w:rPr>
      <w:b/>
      <w:sz w:val="24"/>
      <w:lang w:val="zh-CN" w:eastAsia="zh-CN"/>
    </w:rPr>
  </w:style>
  <w:style w:type="paragraph" w:styleId="10">
    <w:name w:val="heading 8"/>
    <w:basedOn w:val="1"/>
    <w:next w:val="6"/>
    <w:link w:val="65"/>
    <w:qFormat/>
    <w:uiPriority w:val="0"/>
    <w:pPr>
      <w:keepNext/>
      <w:keepLines/>
      <w:spacing w:before="240" w:after="64" w:line="317" w:lineRule="auto"/>
      <w:outlineLvl w:val="7"/>
    </w:pPr>
    <w:rPr>
      <w:rFonts w:ascii="Arial" w:hAnsi="Arial" w:eastAsia="黑体"/>
      <w:sz w:val="24"/>
      <w:lang w:val="zh-CN" w:eastAsia="zh-CN"/>
    </w:rPr>
  </w:style>
  <w:style w:type="paragraph" w:styleId="11">
    <w:name w:val="heading 9"/>
    <w:basedOn w:val="1"/>
    <w:next w:val="6"/>
    <w:link w:val="66"/>
    <w:qFormat/>
    <w:uiPriority w:val="0"/>
    <w:pPr>
      <w:keepNext/>
      <w:keepLines/>
      <w:spacing w:before="240" w:after="64" w:line="317" w:lineRule="auto"/>
      <w:outlineLvl w:val="8"/>
    </w:pPr>
    <w:rPr>
      <w:rFonts w:ascii="Arial" w:hAnsi="Arial" w:eastAsia="黑体"/>
      <w:lang w:val="zh-CN"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0"/>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1"/>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07"/>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1"/>
    <w:qFormat/>
    <w:uiPriority w:val="0"/>
    <w:pPr>
      <w:adjustRightInd w:val="0"/>
      <w:spacing w:line="360" w:lineRule="atLeast"/>
      <w:textAlignment w:val="baseline"/>
    </w:pPr>
    <w:rPr>
      <w:kern w:val="0"/>
      <w:sz w:val="24"/>
      <w:lang w:val="zh-CN" w:eastAsia="zh-CN"/>
    </w:rPr>
  </w:style>
  <w:style w:type="paragraph" w:styleId="18">
    <w:name w:val="Body Text 3"/>
    <w:basedOn w:val="1"/>
    <w:link w:val="78"/>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link w:val="73"/>
    <w:qFormat/>
    <w:uiPriority w:val="99"/>
    <w:rPr>
      <w:sz w:val="24"/>
    </w:rPr>
  </w:style>
  <w:style w:type="paragraph" w:styleId="20">
    <w:name w:val="Body Text Indent"/>
    <w:basedOn w:val="1"/>
    <w:link w:val="106"/>
    <w:qFormat/>
    <w:uiPriority w:val="0"/>
    <w:pPr>
      <w:ind w:firstLine="360"/>
    </w:pPr>
    <w:rPr>
      <w:kern w:val="0"/>
      <w:sz w:val="28"/>
      <w:szCs w:val="24"/>
    </w:rPr>
  </w:style>
  <w:style w:type="paragraph" w:styleId="21">
    <w:name w:val="Block Text"/>
    <w:basedOn w:val="1"/>
    <w:qFormat/>
    <w:uiPriority w:val="0"/>
    <w:pPr>
      <w:ind w:left="-540" w:right="-1054"/>
    </w:pPr>
    <w:rPr>
      <w:sz w:val="28"/>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84"/>
    <w:qFormat/>
    <w:uiPriority w:val="99"/>
    <w:pPr>
      <w:overflowPunct w:val="0"/>
      <w:spacing w:line="360" w:lineRule="auto"/>
    </w:pPr>
    <w:rPr>
      <w:rFonts w:ascii="宋体" w:hAnsi="Courier New" w:eastAsia="仿宋_GB2312"/>
      <w:sz w:val="24"/>
      <w:lang w:val="zh-CN" w:eastAsia="zh-CN"/>
    </w:rPr>
  </w:style>
  <w:style w:type="paragraph" w:styleId="25">
    <w:name w:val="toc 8"/>
    <w:basedOn w:val="1"/>
    <w:next w:val="1"/>
    <w:qFormat/>
    <w:uiPriority w:val="0"/>
    <w:pPr>
      <w:ind w:left="2940" w:leftChars="1400"/>
    </w:pPr>
  </w:style>
  <w:style w:type="paragraph" w:styleId="26">
    <w:name w:val="Date"/>
    <w:basedOn w:val="1"/>
    <w:next w:val="1"/>
    <w:link w:val="122"/>
    <w:qFormat/>
    <w:uiPriority w:val="99"/>
    <w:rPr>
      <w:kern w:val="0"/>
      <w:sz w:val="24"/>
    </w:rPr>
  </w:style>
  <w:style w:type="paragraph" w:styleId="27">
    <w:name w:val="Body Text Indent 2"/>
    <w:basedOn w:val="1"/>
    <w:link w:val="72"/>
    <w:qFormat/>
    <w:uiPriority w:val="0"/>
    <w:pPr>
      <w:spacing w:before="60" w:after="60"/>
      <w:ind w:left="720" w:hanging="720"/>
    </w:pPr>
    <w:rPr>
      <w:color w:val="000000"/>
      <w:kern w:val="0"/>
      <w:sz w:val="24"/>
    </w:rPr>
  </w:style>
  <w:style w:type="paragraph" w:styleId="28">
    <w:name w:val="endnote text"/>
    <w:basedOn w:val="1"/>
    <w:link w:val="203"/>
    <w:semiHidden/>
    <w:unhideWhenUsed/>
    <w:qFormat/>
    <w:uiPriority w:val="0"/>
    <w:pPr>
      <w:snapToGrid w:val="0"/>
      <w:jc w:val="left"/>
    </w:pPr>
    <w:rPr>
      <w:rFonts w:eastAsia="??"/>
      <w:color w:val="000000"/>
      <w:kern w:val="0"/>
      <w:sz w:val="24"/>
      <w:szCs w:val="24"/>
      <w:lang w:val="zh-CN" w:eastAsia="zh-CN"/>
    </w:rPr>
  </w:style>
  <w:style w:type="paragraph" w:styleId="29">
    <w:name w:val="Balloon Text"/>
    <w:basedOn w:val="1"/>
    <w:link w:val="103"/>
    <w:qFormat/>
    <w:uiPriority w:val="0"/>
    <w:rPr>
      <w:sz w:val="18"/>
      <w:szCs w:val="18"/>
      <w:lang w:val="zh-CN" w:eastAsia="zh-CN"/>
    </w:rPr>
  </w:style>
  <w:style w:type="paragraph" w:styleId="30">
    <w:name w:val="footer"/>
    <w:basedOn w:val="1"/>
    <w:link w:val="172"/>
    <w:qFormat/>
    <w:uiPriority w:val="99"/>
    <w:pPr>
      <w:tabs>
        <w:tab w:val="center" w:pos="4153"/>
        <w:tab w:val="right" w:pos="8306"/>
      </w:tabs>
      <w:snapToGrid w:val="0"/>
    </w:pPr>
    <w:rPr>
      <w:sz w:val="18"/>
      <w:lang w:val="zh-CN" w:eastAsia="zh-CN"/>
    </w:rPr>
  </w:style>
  <w:style w:type="paragraph" w:styleId="31">
    <w:name w:val="header"/>
    <w:basedOn w:val="1"/>
    <w:link w:val="159"/>
    <w:qFormat/>
    <w:uiPriority w:val="99"/>
    <w:pPr>
      <w:pBdr>
        <w:bottom w:val="single" w:color="auto" w:sz="6" w:space="1"/>
      </w:pBdr>
      <w:tabs>
        <w:tab w:val="center" w:pos="4153"/>
        <w:tab w:val="right" w:pos="8306"/>
      </w:tabs>
      <w:snapToGrid w:val="0"/>
      <w:jc w:val="center"/>
    </w:pPr>
    <w:rPr>
      <w:sz w:val="18"/>
      <w:lang w:val="zh-CN" w:eastAsia="zh-CN"/>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25"/>
    <w:qFormat/>
    <w:uiPriority w:val="0"/>
    <w:pPr>
      <w:snapToGrid w:val="0"/>
    </w:pPr>
    <w:rPr>
      <w:sz w:val="18"/>
      <w:szCs w:val="18"/>
      <w:lang w:val="zh-CN" w:eastAsia="zh-CN"/>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ind w:firstLine="720"/>
    </w:pPr>
    <w:rPr>
      <w:kern w:val="0"/>
      <w:sz w:val="24"/>
    </w:rPr>
  </w:style>
  <w:style w:type="paragraph" w:styleId="38">
    <w:name w:val="table of figures"/>
    <w:basedOn w:val="1"/>
    <w:next w:val="1"/>
    <w:qFormat/>
    <w:uiPriority w:val="0"/>
    <w:pPr>
      <w:ind w:left="440" w:hanging="440"/>
    </w:pPr>
    <w:rPr>
      <w:rFonts w:ascii="Arial" w:hAnsi="Arial"/>
      <w:sz w:val="22"/>
      <w:lang w:val="en-GB" w:eastAsia="en-US"/>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96"/>
    <w:qFormat/>
    <w:uiPriority w:val="0"/>
    <w:pPr>
      <w:spacing w:before="60" w:after="60"/>
    </w:pPr>
    <w:rPr>
      <w:color w:val="0000FF"/>
      <w:kern w:val="0"/>
      <w:sz w:val="24"/>
    </w:rPr>
  </w:style>
  <w:style w:type="paragraph" w:styleId="42">
    <w:name w:val="HTML Preformatted"/>
    <w:basedOn w:val="1"/>
    <w:link w:val="1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3">
    <w:name w:val="Normal (Web)"/>
    <w:basedOn w:val="1"/>
    <w:qFormat/>
    <w:uiPriority w:val="99"/>
    <w:rPr>
      <w:rFonts w:ascii="宋体" w:hAnsi="宋体" w:cs="宋体"/>
      <w:sz w:val="24"/>
      <w:szCs w:val="24"/>
    </w:rPr>
  </w:style>
  <w:style w:type="paragraph" w:styleId="44">
    <w:name w:val="Title"/>
    <w:basedOn w:val="1"/>
    <w:next w:val="1"/>
    <w:link w:val="92"/>
    <w:qFormat/>
    <w:uiPriority w:val="0"/>
    <w:pPr>
      <w:spacing w:before="240" w:after="60"/>
      <w:jc w:val="center"/>
      <w:outlineLvl w:val="0"/>
    </w:pPr>
    <w:rPr>
      <w:rFonts w:ascii="Cambria" w:hAnsi="Cambria"/>
      <w:b/>
      <w:bCs/>
      <w:kern w:val="0"/>
      <w:sz w:val="32"/>
      <w:szCs w:val="32"/>
      <w:lang w:val="zh-CN" w:eastAsia="zh-CN"/>
    </w:rPr>
  </w:style>
  <w:style w:type="paragraph" w:styleId="45">
    <w:name w:val="annotation subject"/>
    <w:basedOn w:val="17"/>
    <w:next w:val="17"/>
    <w:link w:val="116"/>
    <w:qFormat/>
    <w:uiPriority w:val="0"/>
    <w:pPr>
      <w:adjustRightInd/>
      <w:spacing w:line="240" w:lineRule="auto"/>
      <w:textAlignment w:val="auto"/>
    </w:pPr>
  </w:style>
  <w:style w:type="paragraph" w:styleId="46">
    <w:name w:val="Body Text First Indent"/>
    <w:basedOn w:val="19"/>
    <w:link w:val="117"/>
    <w:qFormat/>
    <w:uiPriority w:val="0"/>
    <w:pPr>
      <w:spacing w:after="120"/>
      <w:ind w:firstLine="420" w:firstLineChars="100"/>
    </w:pPr>
    <w:rPr>
      <w:rFonts w:ascii="宋体" w:hAnsi="宋体"/>
      <w:color w:val="000000"/>
      <w:lang w:val="zh-CN" w:eastAsia="zh-CN"/>
    </w:rPr>
  </w:style>
  <w:style w:type="paragraph" w:styleId="47">
    <w:name w:val="Body Text First Indent 2"/>
    <w:basedOn w:val="20"/>
    <w:link w:val="105"/>
    <w:qFormat/>
    <w:uiPriority w:val="0"/>
    <w:pPr>
      <w:spacing w:after="120"/>
      <w:ind w:left="420" w:leftChars="200" w:firstLine="420" w:firstLineChars="200"/>
    </w:pPr>
    <w:rPr>
      <w:kern w:val="2"/>
      <w:sz w:val="21"/>
    </w:rPr>
  </w:style>
  <w:style w:type="table" w:styleId="49">
    <w:name w:val="Table Grid"/>
    <w:basedOn w:val="4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link w:val="2"/>
    <w:qFormat/>
    <w:uiPriority w:val="0"/>
    <w:rPr>
      <w:b/>
      <w:kern w:val="44"/>
      <w:sz w:val="44"/>
      <w:lang w:val="zh-CN" w:eastAsia="zh-CN"/>
    </w:rPr>
  </w:style>
  <w:style w:type="character" w:customStyle="1" w:styleId="58">
    <w:name w:val="标题 2 Char"/>
    <w:link w:val="3"/>
    <w:qFormat/>
    <w:uiPriority w:val="0"/>
    <w:rPr>
      <w:rFonts w:ascii="Arial" w:hAnsi="Arial" w:eastAsia="黑体"/>
      <w:b/>
      <w:sz w:val="32"/>
      <w:lang w:val="zh-CN" w:eastAsia="zh-CN"/>
    </w:rPr>
  </w:style>
  <w:style w:type="character" w:customStyle="1" w:styleId="59">
    <w:name w:val="标题 3 Char"/>
    <w:link w:val="4"/>
    <w:qFormat/>
    <w:uiPriority w:val="0"/>
    <w:rPr>
      <w:b/>
      <w:sz w:val="32"/>
      <w:lang w:val="zh-CN" w:eastAsia="zh-CN"/>
    </w:rPr>
  </w:style>
  <w:style w:type="character" w:customStyle="1" w:styleId="60">
    <w:name w:val="正文缩进 Char"/>
    <w:link w:val="6"/>
    <w:qFormat/>
    <w:uiPriority w:val="0"/>
    <w:rPr>
      <w:rFonts w:eastAsia="宋体"/>
      <w:lang w:val="en-US" w:eastAsia="zh-CN" w:bidi="ar-SA"/>
    </w:rPr>
  </w:style>
  <w:style w:type="character" w:customStyle="1" w:styleId="61">
    <w:name w:val="标题 4 Char"/>
    <w:link w:val="5"/>
    <w:qFormat/>
    <w:uiPriority w:val="0"/>
    <w:rPr>
      <w:rFonts w:ascii="Arial" w:hAnsi="Arial" w:eastAsia="黑体"/>
      <w:b/>
      <w:kern w:val="2"/>
      <w:sz w:val="28"/>
      <w:lang w:val="zh-CN" w:eastAsia="zh-CN"/>
    </w:rPr>
  </w:style>
  <w:style w:type="character" w:customStyle="1" w:styleId="62">
    <w:name w:val="标题 5 Char"/>
    <w:link w:val="7"/>
    <w:qFormat/>
    <w:uiPriority w:val="0"/>
    <w:rPr>
      <w:b/>
      <w:kern w:val="2"/>
      <w:sz w:val="28"/>
      <w:lang w:val="zh-CN" w:eastAsia="zh-CN"/>
    </w:rPr>
  </w:style>
  <w:style w:type="character" w:customStyle="1" w:styleId="63">
    <w:name w:val="标题 6 Char"/>
    <w:link w:val="8"/>
    <w:qFormat/>
    <w:uiPriority w:val="0"/>
    <w:rPr>
      <w:rFonts w:ascii="Arial" w:hAnsi="Arial" w:eastAsia="黑体"/>
      <w:b/>
      <w:kern w:val="2"/>
      <w:sz w:val="24"/>
      <w:lang w:val="zh-CN" w:eastAsia="zh-CN"/>
    </w:rPr>
  </w:style>
  <w:style w:type="character" w:customStyle="1" w:styleId="64">
    <w:name w:val="标题 7 Char"/>
    <w:link w:val="9"/>
    <w:qFormat/>
    <w:uiPriority w:val="0"/>
    <w:rPr>
      <w:b/>
      <w:kern w:val="2"/>
      <w:sz w:val="24"/>
      <w:lang w:val="zh-CN" w:eastAsia="zh-CN"/>
    </w:rPr>
  </w:style>
  <w:style w:type="character" w:customStyle="1" w:styleId="65">
    <w:name w:val="标题 8 Char"/>
    <w:link w:val="10"/>
    <w:qFormat/>
    <w:uiPriority w:val="0"/>
    <w:rPr>
      <w:rFonts w:ascii="Arial" w:hAnsi="Arial" w:eastAsia="黑体"/>
      <w:kern w:val="2"/>
      <w:sz w:val="24"/>
      <w:lang w:val="zh-CN" w:eastAsia="zh-CN"/>
    </w:rPr>
  </w:style>
  <w:style w:type="character" w:customStyle="1" w:styleId="66">
    <w:name w:val="标题 9 Char"/>
    <w:link w:val="11"/>
    <w:qFormat/>
    <w:uiPriority w:val="0"/>
    <w:rPr>
      <w:rFonts w:ascii="Arial" w:hAnsi="Arial" w:eastAsia="黑体"/>
      <w:kern w:val="2"/>
      <w:sz w:val="21"/>
      <w:lang w:val="zh-CN" w:eastAsia="zh-CN"/>
    </w:rPr>
  </w:style>
  <w:style w:type="character" w:customStyle="1" w:styleId="67">
    <w:name w:val="已访问的超链接1"/>
    <w:qFormat/>
    <w:uiPriority w:val="99"/>
    <w:rPr>
      <w:color w:val="800080"/>
      <w:u w:val="single"/>
    </w:rPr>
  </w:style>
  <w:style w:type="character" w:customStyle="1" w:styleId="68">
    <w:name w:val="Char Char9"/>
    <w:qFormat/>
    <w:uiPriority w:val="0"/>
    <w:rPr>
      <w:rFonts w:ascii="Arial" w:hAnsi="Arial" w:eastAsia="黑体"/>
      <w:sz w:val="21"/>
      <w:lang w:val="en-US" w:eastAsia="zh-CN" w:bidi="ar-SA"/>
    </w:rPr>
  </w:style>
  <w:style w:type="character" w:customStyle="1" w:styleId="69">
    <w:name w:val="页脚 Char Char"/>
    <w:qFormat/>
    <w:uiPriority w:val="0"/>
    <w:rPr>
      <w:sz w:val="18"/>
    </w:rPr>
  </w:style>
  <w:style w:type="character" w:customStyle="1" w:styleId="70">
    <w:name w:val="Char Char14"/>
    <w:qFormat/>
    <w:uiPriority w:val="0"/>
    <w:rPr>
      <w:kern w:val="2"/>
      <w:sz w:val="18"/>
      <w:szCs w:val="18"/>
      <w:lang w:bidi="ar-SA"/>
    </w:rPr>
  </w:style>
  <w:style w:type="character" w:customStyle="1" w:styleId="71">
    <w:name w:val="Comment Text Char"/>
    <w:qFormat/>
    <w:uiPriority w:val="0"/>
    <w:rPr>
      <w:rFonts w:cs="Times New Roman"/>
      <w:kern w:val="2"/>
      <w:sz w:val="28"/>
      <w:szCs w:val="28"/>
    </w:rPr>
  </w:style>
  <w:style w:type="character" w:customStyle="1" w:styleId="72">
    <w:name w:val="正文文本缩进 2 Char"/>
    <w:link w:val="27"/>
    <w:qFormat/>
    <w:uiPriority w:val="0"/>
    <w:rPr>
      <w:rFonts w:eastAsia="宋体"/>
      <w:color w:val="000000"/>
      <w:sz w:val="24"/>
      <w:lang w:val="en-US" w:eastAsia="zh-CN" w:bidi="ar-SA"/>
    </w:rPr>
  </w:style>
  <w:style w:type="character" w:customStyle="1" w:styleId="73">
    <w:name w:val="正文文本 Char"/>
    <w:link w:val="19"/>
    <w:qFormat/>
    <w:uiPriority w:val="99"/>
    <w:rPr>
      <w:rFonts w:eastAsia="宋体"/>
      <w:kern w:val="2"/>
      <w:sz w:val="24"/>
      <w:lang w:val="en-US" w:eastAsia="zh-CN" w:bidi="ar-SA"/>
    </w:rPr>
  </w:style>
  <w:style w:type="character" w:customStyle="1" w:styleId="74">
    <w:name w:val="No Spacing Char"/>
    <w:link w:val="75"/>
    <w:qFormat/>
    <w:uiPriority w:val="0"/>
    <w:rPr>
      <w:rFonts w:ascii="Calibri" w:hAnsi="Calibri"/>
      <w:sz w:val="22"/>
      <w:szCs w:val="22"/>
      <w:lang w:val="en-US" w:eastAsia="zh-CN" w:bidi="ar-SA"/>
    </w:rPr>
  </w:style>
  <w:style w:type="paragraph" w:customStyle="1" w:styleId="75">
    <w:name w:val="无间隔1"/>
    <w:link w:val="74"/>
    <w:qFormat/>
    <w:uiPriority w:val="0"/>
    <w:rPr>
      <w:rFonts w:ascii="Calibri" w:hAnsi="Calibri" w:eastAsia="宋体" w:cs="Times New Roman"/>
      <w:sz w:val="22"/>
      <w:szCs w:val="22"/>
      <w:lang w:val="en-US" w:eastAsia="zh-CN" w:bidi="ar-SA"/>
    </w:rPr>
  </w:style>
  <w:style w:type="character" w:customStyle="1" w:styleId="76">
    <w:name w:val="Char Char111"/>
    <w:qFormat/>
    <w:uiPriority w:val="0"/>
    <w:rPr>
      <w:rFonts w:eastAsia="黑体"/>
      <w:kern w:val="2"/>
      <w:sz w:val="44"/>
      <w:szCs w:val="44"/>
      <w:lang w:val="en-US" w:eastAsia="zh-CN" w:bidi="ar-SA"/>
    </w:rPr>
  </w:style>
  <w:style w:type="character" w:customStyle="1" w:styleId="77">
    <w:name w:val="Char Char26"/>
    <w:qFormat/>
    <w:uiPriority w:val="0"/>
    <w:rPr>
      <w:rFonts w:eastAsia="宋体"/>
      <w:b/>
      <w:bCs/>
      <w:kern w:val="44"/>
      <w:sz w:val="44"/>
      <w:szCs w:val="44"/>
      <w:lang w:val="en-US" w:eastAsia="zh-CN" w:bidi="ar-SA"/>
    </w:rPr>
  </w:style>
  <w:style w:type="character" w:customStyle="1" w:styleId="78">
    <w:name w:val="正文文本 3 Char"/>
    <w:link w:val="18"/>
    <w:qFormat/>
    <w:uiPriority w:val="0"/>
    <w:rPr>
      <w:rFonts w:ascii="Arial" w:hAnsi="Arial"/>
      <w:color w:val="FF0000"/>
      <w:spacing w:val="-3"/>
      <w:sz w:val="22"/>
      <w:lang w:val="en-GB" w:eastAsia="en-US" w:bidi="ar-SA"/>
    </w:rPr>
  </w:style>
  <w:style w:type="character" w:customStyle="1" w:styleId="79">
    <w:name w:val="正文文本缩进 3 Char"/>
    <w:link w:val="37"/>
    <w:qFormat/>
    <w:uiPriority w:val="0"/>
    <w:rPr>
      <w:rFonts w:eastAsia="宋体"/>
      <w:sz w:val="24"/>
      <w:lang w:val="en-US" w:eastAsia="zh-CN" w:bidi="ar-SA"/>
    </w:rPr>
  </w:style>
  <w:style w:type="character" w:customStyle="1" w:styleId="80">
    <w:name w:val="正文缩进 Char2"/>
    <w:qFormat/>
    <w:uiPriority w:val="0"/>
    <w:rPr>
      <w:rFonts w:eastAsia="楷体_GB2312"/>
      <w:kern w:val="2"/>
      <w:sz w:val="28"/>
    </w:rPr>
  </w:style>
  <w:style w:type="character" w:customStyle="1" w:styleId="81">
    <w:name w:val="apple-style-span"/>
    <w:basedOn w:val="50"/>
    <w:qFormat/>
    <w:uiPriority w:val="0"/>
  </w:style>
  <w:style w:type="character" w:customStyle="1" w:styleId="82">
    <w:name w:val="Char Char15"/>
    <w:qFormat/>
    <w:uiPriority w:val="0"/>
    <w:rPr>
      <w:rFonts w:eastAsia="宋体"/>
      <w:b/>
      <w:sz w:val="28"/>
      <w:lang w:val="en-US" w:eastAsia="zh-CN" w:bidi="ar-SA"/>
    </w:rPr>
  </w:style>
  <w:style w:type="character" w:customStyle="1" w:styleId="83">
    <w:name w:val="Char Char19"/>
    <w:qFormat/>
    <w:uiPriority w:val="0"/>
    <w:rPr>
      <w:rFonts w:ascii="仿宋_GB2312" w:eastAsia="仿宋_GB2312" w:cs="MingLiU"/>
      <w:b/>
      <w:spacing w:val="1"/>
      <w:w w:val="99"/>
      <w:sz w:val="28"/>
      <w:szCs w:val="32"/>
    </w:rPr>
  </w:style>
  <w:style w:type="character" w:customStyle="1" w:styleId="84">
    <w:name w:val="纯文本 Char"/>
    <w:link w:val="24"/>
    <w:qFormat/>
    <w:uiPriority w:val="99"/>
    <w:rPr>
      <w:rFonts w:ascii="宋体" w:hAnsi="Courier New" w:eastAsia="仿宋_GB2312"/>
      <w:kern w:val="2"/>
      <w:sz w:val="24"/>
    </w:rPr>
  </w:style>
  <w:style w:type="character" w:customStyle="1" w:styleId="85">
    <w:name w:val="批注主题 Char1"/>
    <w:qFormat/>
    <w:uiPriority w:val="0"/>
    <w:rPr>
      <w:rFonts w:cs="Times New Roman"/>
      <w:b/>
      <w:bCs/>
      <w:kern w:val="2"/>
      <w:sz w:val="21"/>
      <w:szCs w:val="24"/>
      <w:lang w:val="en-US" w:eastAsia="zh-CN"/>
    </w:rPr>
  </w:style>
  <w:style w:type="character" w:customStyle="1" w:styleId="86">
    <w:name w:val="正文文字2 Char Char Char"/>
    <w:qFormat/>
    <w:uiPriority w:val="0"/>
    <w:rPr>
      <w:rFonts w:ascii="Arial" w:eastAsia="黑体"/>
      <w:sz w:val="21"/>
    </w:rPr>
  </w:style>
  <w:style w:type="character" w:customStyle="1" w:styleId="87">
    <w:name w:val="Char Char6"/>
    <w:qFormat/>
    <w:uiPriority w:val="0"/>
    <w:rPr>
      <w:kern w:val="2"/>
      <w:sz w:val="18"/>
      <w:szCs w:val="18"/>
    </w:rPr>
  </w:style>
  <w:style w:type="character" w:customStyle="1" w:styleId="88">
    <w:name w:val="cucd-0 Char Char Char"/>
    <w:qFormat/>
    <w:uiPriority w:val="0"/>
    <w:rPr>
      <w:kern w:val="2"/>
      <w:sz w:val="24"/>
      <w:szCs w:val="24"/>
      <w:lang w:bidi="ar-SA"/>
    </w:rPr>
  </w:style>
  <w:style w:type="character" w:customStyle="1" w:styleId="89">
    <w:name w:val="页脚 Char Char Char"/>
    <w:qFormat/>
    <w:uiPriority w:val="0"/>
    <w:rPr>
      <w:sz w:val="18"/>
    </w:rPr>
  </w:style>
  <w:style w:type="character" w:customStyle="1" w:styleId="90">
    <w:name w:val="无间隔 Char"/>
    <w:link w:val="91"/>
    <w:qFormat/>
    <w:uiPriority w:val="0"/>
    <w:rPr>
      <w:rFonts w:ascii="Calibri" w:hAnsi="Calibri"/>
      <w:sz w:val="22"/>
      <w:szCs w:val="22"/>
      <w:lang w:val="en-US" w:eastAsia="zh-CN" w:bidi="ar-SA"/>
    </w:rPr>
  </w:style>
  <w:style w:type="paragraph" w:styleId="91">
    <w:name w:val="No Spacing"/>
    <w:link w:val="90"/>
    <w:qFormat/>
    <w:uiPriority w:val="0"/>
    <w:rPr>
      <w:rFonts w:ascii="Calibri" w:hAnsi="Calibri" w:eastAsia="宋体" w:cs="Times New Roman"/>
      <w:sz w:val="22"/>
      <w:szCs w:val="22"/>
      <w:lang w:val="en-US" w:eastAsia="zh-CN" w:bidi="ar-SA"/>
    </w:rPr>
  </w:style>
  <w:style w:type="character" w:customStyle="1" w:styleId="92">
    <w:name w:val="标题 Char"/>
    <w:link w:val="44"/>
    <w:qFormat/>
    <w:uiPriority w:val="0"/>
    <w:rPr>
      <w:rFonts w:ascii="Cambria" w:hAnsi="Cambria" w:cs="Times New Roman"/>
      <w:b/>
      <w:bCs/>
      <w:sz w:val="32"/>
      <w:szCs w:val="32"/>
    </w:rPr>
  </w:style>
  <w:style w:type="character" w:customStyle="1" w:styleId="93">
    <w:name w:val="页脚 Char1"/>
    <w:qFormat/>
    <w:uiPriority w:val="0"/>
    <w:rPr>
      <w:sz w:val="18"/>
    </w:rPr>
  </w:style>
  <w:style w:type="character" w:customStyle="1" w:styleId="94">
    <w:name w:val="正文文本缩进 Char1"/>
    <w:qFormat/>
    <w:uiPriority w:val="0"/>
    <w:rPr>
      <w:rFonts w:ascii="宋体" w:hAnsi="宋体"/>
      <w:color w:val="000000"/>
      <w:sz w:val="24"/>
      <w:szCs w:val="24"/>
      <w:lang w:val="en-US" w:eastAsia="zh-CN"/>
    </w:rPr>
  </w:style>
  <w:style w:type="character" w:customStyle="1" w:styleId="95">
    <w:name w:val="副标题 Char"/>
    <w:link w:val="34"/>
    <w:qFormat/>
    <w:uiPriority w:val="0"/>
    <w:rPr>
      <w:rFonts w:ascii="Cambria" w:hAnsi="Cambria"/>
      <w:b/>
      <w:bCs/>
      <w:kern w:val="28"/>
      <w:sz w:val="32"/>
      <w:szCs w:val="32"/>
      <w:lang w:val="en-US" w:eastAsia="zh-CN"/>
    </w:rPr>
  </w:style>
  <w:style w:type="character" w:customStyle="1" w:styleId="96">
    <w:name w:val="正文文本 2 Char"/>
    <w:link w:val="41"/>
    <w:qFormat/>
    <w:uiPriority w:val="0"/>
    <w:rPr>
      <w:rFonts w:eastAsia="宋体"/>
      <w:color w:val="0000FF"/>
      <w:sz w:val="24"/>
      <w:lang w:val="en-US" w:eastAsia="zh-CN" w:bidi="ar-SA"/>
    </w:rPr>
  </w:style>
  <w:style w:type="character" w:customStyle="1" w:styleId="97">
    <w:name w:val="h4 Char Char1"/>
    <w:qFormat/>
    <w:uiPriority w:val="0"/>
    <w:rPr>
      <w:rFonts w:ascii="仿宋_GB2312" w:eastAsia="仿宋_GB2312" w:cs="MingLiU"/>
      <w:b/>
      <w:sz w:val="24"/>
      <w:szCs w:val="28"/>
    </w:rPr>
  </w:style>
  <w:style w:type="character" w:customStyle="1" w:styleId="98">
    <w:name w:val="Char Char24"/>
    <w:qFormat/>
    <w:uiPriority w:val="0"/>
    <w:rPr>
      <w:rFonts w:eastAsia="宋体"/>
      <w:b/>
      <w:bCs/>
      <w:kern w:val="2"/>
      <w:sz w:val="28"/>
      <w:szCs w:val="32"/>
      <w:lang w:val="en-US" w:eastAsia="zh-CN" w:bidi="ar-SA"/>
    </w:rPr>
  </w:style>
  <w:style w:type="character" w:customStyle="1" w:styleId="99">
    <w:name w:val="Char Char13"/>
    <w:qFormat/>
    <w:uiPriority w:val="0"/>
    <w:rPr>
      <w:rFonts w:ascii="Arial" w:hAnsi="Arial"/>
      <w:spacing w:val="-3"/>
      <w:sz w:val="22"/>
      <w:lang w:val="en-GB" w:eastAsia="en-US" w:bidi="ar-SA"/>
    </w:rPr>
  </w:style>
  <w:style w:type="character" w:customStyle="1" w:styleId="100">
    <w:name w:val="Char Char23"/>
    <w:qFormat/>
    <w:uiPriority w:val="0"/>
    <w:rPr>
      <w:rFonts w:ascii="Arial" w:hAnsi="Arial" w:eastAsia="黑体"/>
      <w:b/>
      <w:bCs/>
      <w:kern w:val="2"/>
      <w:sz w:val="28"/>
      <w:szCs w:val="28"/>
      <w:lang w:val="en-US" w:eastAsia="zh-CN" w:bidi="ar-SA"/>
    </w:rPr>
  </w:style>
  <w:style w:type="character" w:customStyle="1" w:styleId="101">
    <w:name w:val="批注文字 Char"/>
    <w:link w:val="17"/>
    <w:qFormat/>
    <w:uiPriority w:val="0"/>
    <w:rPr>
      <w:sz w:val="24"/>
    </w:rPr>
  </w:style>
  <w:style w:type="character" w:customStyle="1" w:styleId="102">
    <w:name w:val="Char Char12"/>
    <w:qFormat/>
    <w:uiPriority w:val="0"/>
    <w:rPr>
      <w:rFonts w:ascii="Arial" w:hAnsi="Arial" w:eastAsia="黑体"/>
      <w:b/>
      <w:sz w:val="24"/>
      <w:lang w:val="en-US" w:eastAsia="zh-CN" w:bidi="ar-SA"/>
    </w:rPr>
  </w:style>
  <w:style w:type="character" w:customStyle="1" w:styleId="103">
    <w:name w:val="批注框文本 Char"/>
    <w:link w:val="29"/>
    <w:qFormat/>
    <w:uiPriority w:val="0"/>
    <w:rPr>
      <w:kern w:val="2"/>
      <w:sz w:val="18"/>
      <w:szCs w:val="18"/>
    </w:rPr>
  </w:style>
  <w:style w:type="character" w:customStyle="1" w:styleId="104">
    <w:name w:val="Char Char16"/>
    <w:qFormat/>
    <w:uiPriority w:val="0"/>
    <w:rPr>
      <w:rFonts w:ascii="Calibri" w:hAnsi="Calibri" w:eastAsia="宋体"/>
      <w:kern w:val="2"/>
      <w:sz w:val="18"/>
      <w:szCs w:val="18"/>
      <w:lang w:val="en-US" w:eastAsia="zh-CN" w:bidi="ar-SA"/>
    </w:rPr>
  </w:style>
  <w:style w:type="character" w:customStyle="1" w:styleId="105">
    <w:name w:val="正文首行缩进 2 Char"/>
    <w:link w:val="47"/>
    <w:qFormat/>
    <w:uiPriority w:val="0"/>
    <w:rPr>
      <w:rFonts w:eastAsia="宋体"/>
      <w:kern w:val="2"/>
      <w:sz w:val="21"/>
      <w:szCs w:val="24"/>
      <w:lang w:val="en-US" w:eastAsia="zh-CN" w:bidi="ar-SA"/>
    </w:rPr>
  </w:style>
  <w:style w:type="character" w:customStyle="1" w:styleId="106">
    <w:name w:val="正文文本缩进 Char"/>
    <w:link w:val="20"/>
    <w:qFormat/>
    <w:uiPriority w:val="0"/>
    <w:rPr>
      <w:rFonts w:eastAsia="宋体"/>
      <w:sz w:val="28"/>
      <w:szCs w:val="24"/>
      <w:lang w:val="en-US" w:eastAsia="zh-CN" w:bidi="ar-SA"/>
    </w:rPr>
  </w:style>
  <w:style w:type="character" w:customStyle="1" w:styleId="107">
    <w:name w:val="文档结构图 Char"/>
    <w:link w:val="15"/>
    <w:qFormat/>
    <w:uiPriority w:val="0"/>
    <w:rPr>
      <w:rFonts w:eastAsia="宋体"/>
      <w:lang w:val="en-US" w:eastAsia="zh-CN" w:bidi="ar-SA"/>
    </w:rPr>
  </w:style>
  <w:style w:type="character" w:customStyle="1" w:styleId="108">
    <w:name w:val="Char Char17"/>
    <w:qFormat/>
    <w:uiPriority w:val="0"/>
    <w:rPr>
      <w:rFonts w:ascii="Calibri" w:hAnsi="Calibri" w:eastAsia="宋体"/>
      <w:kern w:val="2"/>
      <w:sz w:val="18"/>
      <w:szCs w:val="18"/>
      <w:lang w:val="en-US" w:eastAsia="zh-CN" w:bidi="ar-SA"/>
    </w:rPr>
  </w:style>
  <w:style w:type="character" w:customStyle="1" w:styleId="109">
    <w:name w:val="Char Char10"/>
    <w:qFormat/>
    <w:uiPriority w:val="0"/>
    <w:rPr>
      <w:rFonts w:ascii="Arial" w:hAnsi="Arial" w:eastAsia="黑体"/>
      <w:sz w:val="24"/>
      <w:lang w:val="en-US" w:eastAsia="zh-CN" w:bidi="ar-SA"/>
    </w:rPr>
  </w:style>
  <w:style w:type="character" w:customStyle="1" w:styleId="110">
    <w:name w:val="Char Char18"/>
    <w:qFormat/>
    <w:uiPriority w:val="0"/>
    <w:rPr>
      <w:rFonts w:ascii="仿宋_GB2312" w:eastAsia="仿宋_GB2312" w:cs="MingLiU"/>
      <w:b/>
      <w:sz w:val="24"/>
      <w:szCs w:val="28"/>
    </w:rPr>
  </w:style>
  <w:style w:type="character" w:customStyle="1" w:styleId="111">
    <w:name w:val="注释标题 Char"/>
    <w:link w:val="13"/>
    <w:qFormat/>
    <w:uiPriority w:val="0"/>
    <w:rPr>
      <w:kern w:val="2"/>
      <w:sz w:val="21"/>
      <w:lang w:eastAsia="zh-TW"/>
    </w:rPr>
  </w:style>
  <w:style w:type="character" w:customStyle="1" w:styleId="112">
    <w:name w:val="h4 Char Char"/>
    <w:qFormat/>
    <w:uiPriority w:val="0"/>
    <w:rPr>
      <w:rFonts w:ascii="仿宋_GB2312" w:eastAsia="仿宋_GB2312" w:cs="MingLiU"/>
      <w:b/>
      <w:sz w:val="24"/>
      <w:szCs w:val="28"/>
    </w:rPr>
  </w:style>
  <w:style w:type="character" w:customStyle="1" w:styleId="113">
    <w:name w:val="纯文本 Char1"/>
    <w:qFormat/>
    <w:uiPriority w:val="0"/>
    <w:rPr>
      <w:rFonts w:ascii="宋体" w:hAnsi="Courier New"/>
      <w:kern w:val="2"/>
      <w:sz w:val="21"/>
      <w:lang w:val="en-US" w:eastAsia="zh-CN"/>
    </w:rPr>
  </w:style>
  <w:style w:type="character" w:customStyle="1" w:styleId="114">
    <w:name w:val="Char Char11"/>
    <w:qFormat/>
    <w:uiPriority w:val="0"/>
    <w:rPr>
      <w:rFonts w:eastAsia="宋体"/>
      <w:b/>
      <w:sz w:val="24"/>
      <w:lang w:val="en-US" w:eastAsia="zh-CN" w:bidi="ar-SA"/>
    </w:rPr>
  </w:style>
  <w:style w:type="character" w:customStyle="1" w:styleId="115">
    <w:name w:val="页眉 Char1"/>
    <w:qFormat/>
    <w:uiPriority w:val="0"/>
    <w:rPr>
      <w:sz w:val="18"/>
    </w:rPr>
  </w:style>
  <w:style w:type="character" w:customStyle="1" w:styleId="116">
    <w:name w:val="批注主题 Char"/>
    <w:basedOn w:val="101"/>
    <w:link w:val="45"/>
    <w:qFormat/>
    <w:uiPriority w:val="0"/>
    <w:rPr>
      <w:sz w:val="24"/>
    </w:rPr>
  </w:style>
  <w:style w:type="character" w:customStyle="1" w:styleId="117">
    <w:name w:val="正文首行缩进 Char"/>
    <w:link w:val="46"/>
    <w:qFormat/>
    <w:uiPriority w:val="0"/>
    <w:rPr>
      <w:rFonts w:ascii="宋体" w:hAnsi="宋体"/>
      <w:color w:val="000000"/>
      <w:kern w:val="2"/>
      <w:sz w:val="24"/>
    </w:rPr>
  </w:style>
  <w:style w:type="character" w:customStyle="1" w:styleId="118">
    <w:name w:val="Char Char8"/>
    <w:qFormat/>
    <w:uiPriority w:val="0"/>
    <w:rPr>
      <w:kern w:val="2"/>
      <w:sz w:val="18"/>
      <w:szCs w:val="18"/>
    </w:rPr>
  </w:style>
  <w:style w:type="character" w:customStyle="1" w:styleId="119">
    <w:name w:val="页脚2 Char Char Char"/>
    <w:qFormat/>
    <w:uiPriority w:val="0"/>
    <w:rPr>
      <w:rFonts w:ascii="宋体" w:hAnsi="宋体"/>
      <w:sz w:val="18"/>
      <w:szCs w:val="18"/>
    </w:rPr>
  </w:style>
  <w:style w:type="character" w:customStyle="1" w:styleId="120">
    <w:name w:val="普通文字 Char2"/>
    <w:qFormat/>
    <w:uiPriority w:val="0"/>
    <w:rPr>
      <w:rFonts w:ascii="宋体" w:hAnsi="Courier New"/>
      <w:kern w:val="2"/>
      <w:sz w:val="28"/>
      <w:szCs w:val="28"/>
    </w:rPr>
  </w:style>
  <w:style w:type="character" w:customStyle="1" w:styleId="121">
    <w:name w:val="章 Char"/>
    <w:qFormat/>
    <w:uiPriority w:val="0"/>
    <w:rPr>
      <w:rFonts w:eastAsia="宋体"/>
      <w:b/>
      <w:kern w:val="44"/>
      <w:sz w:val="44"/>
      <w:lang w:val="en-US" w:eastAsia="zh-CN" w:bidi="ar-SA"/>
    </w:rPr>
  </w:style>
  <w:style w:type="character" w:customStyle="1" w:styleId="122">
    <w:name w:val="日期 Char"/>
    <w:link w:val="26"/>
    <w:qFormat/>
    <w:uiPriority w:val="99"/>
    <w:rPr>
      <w:rFonts w:eastAsia="宋体"/>
      <w:sz w:val="24"/>
      <w:lang w:val="en-US" w:eastAsia="zh-CN" w:bidi="ar-SA"/>
    </w:rPr>
  </w:style>
  <w:style w:type="character" w:customStyle="1" w:styleId="123">
    <w:name w:val="Char Char25"/>
    <w:qFormat/>
    <w:uiPriority w:val="0"/>
    <w:rPr>
      <w:rFonts w:ascii="Arial" w:hAnsi="Arial" w:eastAsia="黑体"/>
      <w:b/>
      <w:bCs/>
      <w:kern w:val="2"/>
      <w:sz w:val="30"/>
      <w:szCs w:val="32"/>
      <w:lang w:val="en-US" w:eastAsia="zh-CN" w:bidi="ar-SA"/>
    </w:rPr>
  </w:style>
  <w:style w:type="character" w:customStyle="1" w:styleId="124">
    <w:name w:val="正文文本 3 Char1"/>
    <w:qFormat/>
    <w:uiPriority w:val="0"/>
    <w:rPr>
      <w:kern w:val="2"/>
      <w:sz w:val="16"/>
      <w:szCs w:val="16"/>
      <w:lang w:val="en-US" w:eastAsia="zh-CN"/>
    </w:rPr>
  </w:style>
  <w:style w:type="character" w:customStyle="1" w:styleId="125">
    <w:name w:val="脚注文本 Char"/>
    <w:link w:val="35"/>
    <w:qFormat/>
    <w:uiPriority w:val="0"/>
    <w:rPr>
      <w:kern w:val="2"/>
      <w:sz w:val="18"/>
      <w:szCs w:val="18"/>
    </w:rPr>
  </w:style>
  <w:style w:type="character" w:customStyle="1" w:styleId="126">
    <w:name w:val="Char Char41"/>
    <w:qFormat/>
    <w:uiPriority w:val="0"/>
    <w:rPr>
      <w:rFonts w:ascii="Arial" w:hAnsi="Arial" w:eastAsia="黑体"/>
      <w:b/>
      <w:sz w:val="32"/>
      <w:lang w:val="en-US" w:eastAsia="zh-CN" w:bidi="ar-SA"/>
    </w:rPr>
  </w:style>
  <w:style w:type="character" w:customStyle="1" w:styleId="127">
    <w:name w:val="页眉 Char Char Char"/>
    <w:qFormat/>
    <w:uiPriority w:val="0"/>
    <w:rPr>
      <w:sz w:val="18"/>
    </w:rPr>
  </w:style>
  <w:style w:type="character" w:customStyle="1" w:styleId="128">
    <w:name w:val="HTML 预设格式 Char"/>
    <w:link w:val="42"/>
    <w:qFormat/>
    <w:uiPriority w:val="0"/>
    <w:rPr>
      <w:rFonts w:ascii="Arial" w:hAnsi="Arial" w:eastAsia="宋体" w:cs="Arial"/>
      <w:sz w:val="24"/>
      <w:szCs w:val="24"/>
      <w:lang w:val="en-US" w:eastAsia="zh-CN" w:bidi="ar-SA"/>
    </w:rPr>
  </w:style>
  <w:style w:type="character" w:customStyle="1" w:styleId="129">
    <w:name w:val="页脚2 Char Char"/>
    <w:link w:val="130"/>
    <w:qFormat/>
    <w:uiPriority w:val="0"/>
    <w:rPr>
      <w:rFonts w:ascii="宋体" w:hAnsi="宋体"/>
      <w:sz w:val="18"/>
      <w:szCs w:val="18"/>
    </w:rPr>
  </w:style>
  <w:style w:type="paragraph" w:customStyle="1" w:styleId="130">
    <w:name w:val="页脚2"/>
    <w:basedOn w:val="1"/>
    <w:link w:val="129"/>
    <w:qFormat/>
    <w:uiPriority w:val="0"/>
    <w:pPr>
      <w:pBdr>
        <w:top w:val="single" w:color="auto" w:sz="6" w:space="0"/>
      </w:pBdr>
      <w:jc w:val="right"/>
      <w:textAlignment w:val="center"/>
    </w:pPr>
    <w:rPr>
      <w:rFonts w:ascii="宋体" w:hAnsi="宋体"/>
      <w:kern w:val="0"/>
      <w:sz w:val="18"/>
      <w:szCs w:val="18"/>
      <w:lang w:val="zh-CN" w:eastAsia="zh-CN"/>
    </w:rPr>
  </w:style>
  <w:style w:type="character" w:customStyle="1" w:styleId="131">
    <w:name w:val="页眉 Char Char"/>
    <w:qFormat/>
    <w:uiPriority w:val="0"/>
    <w:rPr>
      <w:sz w:val="18"/>
    </w:rPr>
  </w:style>
  <w:style w:type="character" w:customStyle="1" w:styleId="132">
    <w:name w:val="Char Char20"/>
    <w:qFormat/>
    <w:uiPriority w:val="0"/>
    <w:rPr>
      <w:rFonts w:eastAsia="黑体"/>
      <w:kern w:val="2"/>
      <w:sz w:val="44"/>
      <w:szCs w:val="44"/>
      <w:lang w:val="en-US" w:eastAsia="zh-CN" w:bidi="ar-SA"/>
    </w:rPr>
  </w:style>
  <w:style w:type="character" w:customStyle="1" w:styleId="133">
    <w:name w:val="cucd-2 Char1"/>
    <w:link w:val="134"/>
    <w:qFormat/>
    <w:uiPriority w:val="0"/>
    <w:rPr>
      <w:rFonts w:ascii="宋体" w:hAnsi="宋体"/>
      <w:b/>
      <w:kern w:val="2"/>
      <w:sz w:val="28"/>
      <w:szCs w:val="28"/>
      <w:lang w:val="en-US" w:eastAsia="zh-CN" w:bidi="ar-SA"/>
    </w:rPr>
  </w:style>
  <w:style w:type="paragraph" w:customStyle="1" w:styleId="134">
    <w:name w:val="cucd-2"/>
    <w:next w:val="1"/>
    <w:link w:val="133"/>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5">
    <w:name w:val="Char Char231"/>
    <w:qFormat/>
    <w:uiPriority w:val="0"/>
    <w:rPr>
      <w:rFonts w:ascii="Arial" w:hAnsi="Arial" w:eastAsia="黑体"/>
      <w:b/>
      <w:sz w:val="32"/>
      <w:lang w:val="en-US" w:eastAsia="zh-CN" w:bidi="ar-SA"/>
    </w:rPr>
  </w:style>
  <w:style w:type="character" w:customStyle="1" w:styleId="136">
    <w:name w:val="cucd-0 Char Char"/>
    <w:link w:val="137"/>
    <w:qFormat/>
    <w:uiPriority w:val="0"/>
    <w:rPr>
      <w:kern w:val="2"/>
      <w:sz w:val="24"/>
      <w:szCs w:val="24"/>
      <w:lang w:val="en-US" w:eastAsia="zh-CN" w:bidi="ar-SA"/>
    </w:rPr>
  </w:style>
  <w:style w:type="paragraph" w:customStyle="1" w:styleId="137">
    <w:name w:val="cucd-0"/>
    <w:link w:val="13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8">
    <w:name w:val="正文文字2 Char Char"/>
    <w:link w:val="139"/>
    <w:qFormat/>
    <w:uiPriority w:val="0"/>
    <w:rPr>
      <w:rFonts w:ascii="Arial" w:eastAsia="黑体"/>
      <w:sz w:val="21"/>
      <w:lang w:val="en-US" w:eastAsia="zh-CN" w:bidi="ar-SA"/>
    </w:rPr>
  </w:style>
  <w:style w:type="paragraph" w:customStyle="1" w:styleId="139">
    <w:name w:val="正文文字2"/>
    <w:basedOn w:val="19"/>
    <w:link w:val="138"/>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0">
    <w:name w:val="CM23"/>
    <w:basedOn w:val="141"/>
    <w:next w:val="141"/>
    <w:qFormat/>
    <w:uiPriority w:val="0"/>
    <w:pPr>
      <w:spacing w:after="120"/>
    </w:pPr>
    <w:rPr>
      <w:color w:val="auto"/>
    </w:rPr>
  </w:style>
  <w:style w:type="paragraph" w:customStyle="1" w:styleId="1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2">
    <w:name w:val="样式 正文首行缩进 + 首行缩进:  2 字符1 Char Char"/>
    <w:basedOn w:val="46"/>
    <w:qFormat/>
    <w:uiPriority w:val="0"/>
    <w:pPr>
      <w:adjustRightInd w:val="0"/>
      <w:spacing w:after="0" w:line="400" w:lineRule="exact"/>
      <w:ind w:firstLine="480" w:firstLineChars="200"/>
      <w:textAlignment w:val="baseline"/>
    </w:pPr>
    <w:rPr>
      <w:rFonts w:eastAsia="仿宋_GB2312" w:cs="宋体"/>
    </w:rPr>
  </w:style>
  <w:style w:type="paragraph" w:customStyle="1" w:styleId="143">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4">
    <w:name w:val="1"/>
    <w:basedOn w:val="1"/>
    <w:qFormat/>
    <w:uiPriority w:val="0"/>
    <w:pPr>
      <w:spacing w:after="156" w:afterLines="50" w:line="360" w:lineRule="auto"/>
      <w:jc w:val="center"/>
    </w:pPr>
    <w:rPr>
      <w:rFonts w:ascii="宋体" w:hAnsi="宋体"/>
      <w:b/>
      <w:sz w:val="28"/>
      <w:szCs w:val="28"/>
    </w:rPr>
  </w:style>
  <w:style w:type="paragraph" w:customStyle="1" w:styleId="145">
    <w:name w:val="CM24"/>
    <w:basedOn w:val="141"/>
    <w:next w:val="141"/>
    <w:qFormat/>
    <w:uiPriority w:val="0"/>
    <w:pPr>
      <w:spacing w:after="218"/>
    </w:pPr>
    <w:rPr>
      <w:color w:val="auto"/>
    </w:rPr>
  </w:style>
  <w:style w:type="paragraph" w:customStyle="1" w:styleId="146">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7">
    <w:name w:val="正文缩进1"/>
    <w:basedOn w:val="1"/>
    <w:qFormat/>
    <w:uiPriority w:val="0"/>
    <w:pPr>
      <w:ind w:firstLine="420"/>
    </w:pPr>
    <w:rPr>
      <w:szCs w:val="24"/>
    </w:rPr>
  </w:style>
  <w:style w:type="paragraph" w:styleId="148">
    <w:name w:val="List Paragraph"/>
    <w:basedOn w:val="1"/>
    <w:qFormat/>
    <w:uiPriority w:val="34"/>
    <w:pPr>
      <w:ind w:firstLine="420" w:firstLineChars="200"/>
    </w:pPr>
  </w:style>
  <w:style w:type="paragraph" w:customStyle="1" w:styleId="149">
    <w:name w:val="空半行"/>
    <w:basedOn w:val="1"/>
    <w:qFormat/>
    <w:uiPriority w:val="0"/>
    <w:pPr>
      <w:adjustRightInd w:val="0"/>
      <w:spacing w:line="120" w:lineRule="exact"/>
      <w:textAlignment w:val="baseline"/>
    </w:pPr>
    <w:rPr>
      <w:rFonts w:eastAsia="仿宋_GB2312"/>
      <w:color w:val="FFFFFF"/>
      <w:sz w:val="30"/>
    </w:rPr>
  </w:style>
  <w:style w:type="paragraph" w:customStyle="1" w:styleId="150">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1">
    <w:name w:val="普通(Web)23"/>
    <w:basedOn w:val="1"/>
    <w:qFormat/>
    <w:uiPriority w:val="0"/>
    <w:pPr>
      <w:spacing w:after="75" w:line="360" w:lineRule="atLeast"/>
    </w:pPr>
    <w:rPr>
      <w:rFonts w:ascii="宋体" w:hAnsi="宋体" w:cs="宋体"/>
      <w:sz w:val="24"/>
      <w:szCs w:val="24"/>
    </w:rPr>
  </w:style>
  <w:style w:type="paragraph" w:customStyle="1" w:styleId="152">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3">
    <w:name w:val="批注框文本1"/>
    <w:basedOn w:val="1"/>
    <w:qFormat/>
    <w:uiPriority w:val="0"/>
    <w:rPr>
      <w:sz w:val="18"/>
      <w:szCs w:val="18"/>
    </w:rPr>
  </w:style>
  <w:style w:type="paragraph" w:customStyle="1" w:styleId="154">
    <w:name w:val="注"/>
    <w:basedOn w:val="1"/>
    <w:qFormat/>
    <w:uiPriority w:val="0"/>
    <w:pPr>
      <w:adjustRightInd w:val="0"/>
      <w:spacing w:line="360" w:lineRule="atLeast"/>
      <w:ind w:left="840" w:hanging="420"/>
      <w:textAlignment w:val="baseline"/>
    </w:pPr>
  </w:style>
  <w:style w:type="paragraph" w:customStyle="1" w:styleId="155">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6">
    <w:name w:val="表格"/>
    <w:basedOn w:val="1"/>
    <w:qFormat/>
    <w:uiPriority w:val="0"/>
    <w:pPr>
      <w:adjustRightInd w:val="0"/>
      <w:spacing w:before="160" w:line="400" w:lineRule="exact"/>
      <w:jc w:val="center"/>
      <w:textAlignment w:val="baseline"/>
    </w:pPr>
    <w:rPr>
      <w:spacing w:val="20"/>
      <w:sz w:val="24"/>
    </w:rPr>
  </w:style>
  <w:style w:type="paragraph" w:customStyle="1" w:styleId="157">
    <w:name w:val="Zchn Zchn Char Char"/>
    <w:basedOn w:val="1"/>
    <w:qFormat/>
    <w:uiPriority w:val="0"/>
    <w:pPr>
      <w:adjustRightInd w:val="0"/>
      <w:spacing w:line="360" w:lineRule="auto"/>
    </w:pPr>
    <w:rPr>
      <w:sz w:val="24"/>
    </w:rPr>
  </w:style>
  <w:style w:type="paragraph" w:customStyle="1" w:styleId="158">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59">
    <w:name w:val="页眉 Char"/>
    <w:link w:val="31"/>
    <w:qFormat/>
    <w:uiPriority w:val="99"/>
    <w:rPr>
      <w:kern w:val="2"/>
      <w:sz w:val="18"/>
    </w:rPr>
  </w:style>
  <w:style w:type="paragraph" w:customStyle="1" w:styleId="160">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1">
    <w:name w:val="panj"/>
    <w:basedOn w:val="1"/>
    <w:qFormat/>
    <w:uiPriority w:val="0"/>
    <w:pPr>
      <w:spacing w:line="440" w:lineRule="exact"/>
      <w:ind w:firstLine="200" w:firstLineChars="200"/>
    </w:pPr>
    <w:rPr>
      <w:sz w:val="24"/>
      <w:szCs w:val="24"/>
    </w:rPr>
  </w:style>
  <w:style w:type="paragraph" w:customStyle="1" w:styleId="162">
    <w:name w:val="Char Char Char Char Char Char Char"/>
    <w:basedOn w:val="1"/>
    <w:qFormat/>
    <w:uiPriority w:val="0"/>
    <w:pPr>
      <w:snapToGrid w:val="0"/>
      <w:spacing w:after="160" w:line="360" w:lineRule="auto"/>
    </w:pPr>
    <w:rPr>
      <w:sz w:val="24"/>
      <w:szCs w:val="24"/>
      <w:lang w:eastAsia="en-US"/>
    </w:rPr>
  </w:style>
  <w:style w:type="paragraph" w:customStyle="1" w:styleId="163">
    <w:name w:val="样式 cucd-0 + 宋体"/>
    <w:basedOn w:val="1"/>
    <w:qFormat/>
    <w:uiPriority w:val="0"/>
    <w:pPr>
      <w:spacing w:line="360" w:lineRule="auto"/>
      <w:ind w:firstLine="480" w:firstLineChars="200"/>
    </w:pPr>
    <w:rPr>
      <w:rFonts w:ascii="宋体" w:hAnsi="宋体"/>
      <w:sz w:val="24"/>
      <w:szCs w:val="24"/>
    </w:rPr>
  </w:style>
  <w:style w:type="paragraph" w:customStyle="1" w:styleId="164">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5">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6">
    <w:name w:val="标题2.2.1"/>
    <w:basedOn w:val="1"/>
    <w:qFormat/>
    <w:uiPriority w:val="0"/>
    <w:pPr>
      <w:tabs>
        <w:tab w:val="left" w:pos="-164"/>
      </w:tabs>
      <w:ind w:left="1418" w:hanging="1582"/>
    </w:pPr>
    <w:rPr>
      <w:szCs w:val="24"/>
    </w:rPr>
  </w:style>
  <w:style w:type="paragraph" w:customStyle="1" w:styleId="167">
    <w:name w:val="TOC 标题1"/>
    <w:basedOn w:val="2"/>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68">
    <w:name w:val="CM21"/>
    <w:basedOn w:val="141"/>
    <w:next w:val="141"/>
    <w:qFormat/>
    <w:uiPriority w:val="0"/>
    <w:pPr>
      <w:spacing w:line="228" w:lineRule="atLeast"/>
    </w:pPr>
    <w:rPr>
      <w:color w:val="auto"/>
    </w:rPr>
  </w:style>
  <w:style w:type="paragraph" w:customStyle="1" w:styleId="169">
    <w:name w:val="表文字"/>
    <w:basedOn w:val="1"/>
    <w:qFormat/>
    <w:uiPriority w:val="0"/>
    <w:pPr>
      <w:wordWrap w:val="0"/>
      <w:adjustRightInd w:val="0"/>
      <w:snapToGrid w:val="0"/>
    </w:pPr>
  </w:style>
  <w:style w:type="paragraph" w:customStyle="1" w:styleId="170">
    <w:name w:val="列出段落1"/>
    <w:basedOn w:val="1"/>
    <w:qFormat/>
    <w:uiPriority w:val="0"/>
    <w:pPr>
      <w:ind w:firstLine="420" w:firstLineChars="200"/>
    </w:pPr>
    <w:rPr>
      <w:szCs w:val="24"/>
    </w:rPr>
  </w:style>
  <w:style w:type="paragraph" w:customStyle="1" w:styleId="171">
    <w:name w:val="纯文本1"/>
    <w:basedOn w:val="1"/>
    <w:qFormat/>
    <w:uiPriority w:val="0"/>
    <w:pPr>
      <w:adjustRightInd w:val="0"/>
      <w:textAlignment w:val="baseline"/>
    </w:pPr>
    <w:rPr>
      <w:rFonts w:ascii="宋体" w:hAnsi="Courier New"/>
    </w:rPr>
  </w:style>
  <w:style w:type="character" w:customStyle="1" w:styleId="172">
    <w:name w:val="页脚 Char"/>
    <w:link w:val="30"/>
    <w:qFormat/>
    <w:uiPriority w:val="99"/>
    <w:rPr>
      <w:kern w:val="2"/>
      <w:sz w:val="18"/>
    </w:rPr>
  </w:style>
  <w:style w:type="paragraph" w:customStyle="1" w:styleId="173">
    <w:name w:val="Char Char Char Char Char Char Char Char Char"/>
    <w:basedOn w:val="1"/>
    <w:qFormat/>
    <w:uiPriority w:val="0"/>
    <w:pPr>
      <w:spacing w:after="160" w:line="240" w:lineRule="exact"/>
    </w:pPr>
    <w:rPr>
      <w:szCs w:val="24"/>
    </w:rPr>
  </w:style>
  <w:style w:type="paragraph" w:customStyle="1" w:styleId="174">
    <w:name w:val="body 2"/>
    <w:basedOn w:val="3"/>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5">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6">
    <w:name w:val="note 2"/>
    <w:basedOn w:val="174"/>
    <w:qFormat/>
    <w:uiPriority w:val="0"/>
    <w:pPr>
      <w:ind w:left="1260" w:hanging="1080"/>
      <w:jc w:val="left"/>
    </w:pPr>
    <w:rPr>
      <w:b/>
    </w:rPr>
  </w:style>
  <w:style w:type="paragraph" w:customStyle="1" w:styleId="177">
    <w:name w:val="CM1"/>
    <w:basedOn w:val="141"/>
    <w:next w:val="141"/>
    <w:qFormat/>
    <w:uiPriority w:val="0"/>
    <w:pPr>
      <w:spacing w:line="191" w:lineRule="atLeast"/>
    </w:pPr>
    <w:rPr>
      <w:color w:val="auto"/>
    </w:rPr>
  </w:style>
  <w:style w:type="paragraph" w:customStyle="1" w:styleId="178">
    <w:name w:val="Text"/>
    <w:basedOn w:val="1"/>
    <w:qFormat/>
    <w:uiPriority w:val="0"/>
    <w:rPr>
      <w:rFonts w:ascii="Arial" w:hAnsi="Arial"/>
      <w:lang w:val="en-GB" w:eastAsia="de-DE"/>
    </w:rPr>
  </w:style>
  <w:style w:type="paragraph" w:customStyle="1" w:styleId="179">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0">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1">
    <w:name w:val="Revision"/>
    <w:qFormat/>
    <w:uiPriority w:val="99"/>
    <w:rPr>
      <w:rFonts w:ascii="Times New Roman" w:hAnsi="Times New Roman" w:eastAsia="宋体" w:cs="Times New Roman"/>
      <w:kern w:val="2"/>
      <w:sz w:val="21"/>
      <w:szCs w:val="24"/>
      <w:lang w:val="en-US" w:eastAsia="zh-CN" w:bidi="ar-SA"/>
    </w:rPr>
  </w:style>
  <w:style w:type="paragraph" w:customStyle="1" w:styleId="182">
    <w:name w:val="Heading 2a"/>
    <w:basedOn w:val="3"/>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3">
    <w:name w:val="List Paragraph1"/>
    <w:basedOn w:val="1"/>
    <w:qFormat/>
    <w:uiPriority w:val="0"/>
    <w:pPr>
      <w:ind w:firstLine="420" w:firstLineChars="200"/>
    </w:pPr>
    <w:rPr>
      <w:rFonts w:ascii="Calibri" w:hAnsi="Calibri"/>
      <w:szCs w:val="22"/>
    </w:rPr>
  </w:style>
  <w:style w:type="paragraph" w:customStyle="1" w:styleId="184">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5">
    <w:name w:val="Char"/>
    <w:basedOn w:val="1"/>
    <w:qFormat/>
    <w:uiPriority w:val="0"/>
    <w:rPr>
      <w:rFonts w:ascii="Tahoma" w:hAnsi="Tahoma"/>
      <w:sz w:val="24"/>
    </w:rPr>
  </w:style>
  <w:style w:type="paragraph" w:customStyle="1" w:styleId="186">
    <w:name w:val="cucd-1"/>
    <w:next w:val="134"/>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87">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88">
    <w:name w:val="Char11"/>
    <w:basedOn w:val="1"/>
    <w:qFormat/>
    <w:uiPriority w:val="0"/>
    <w:pPr>
      <w:spacing w:after="160" w:line="240" w:lineRule="exact"/>
    </w:pPr>
  </w:style>
  <w:style w:type="paragraph" w:customStyle="1" w:styleId="189">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0">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1">
    <w:name w:val="2"/>
    <w:basedOn w:val="1"/>
    <w:next w:val="6"/>
    <w:qFormat/>
    <w:uiPriority w:val="0"/>
    <w:pPr>
      <w:ind w:left="708"/>
    </w:pPr>
    <w:rPr>
      <w:rFonts w:ascii="CG Times (WN)" w:hAnsi="CG Times (WN)"/>
      <w:sz w:val="24"/>
      <w:lang w:val="de-DE" w:eastAsia="de-DE"/>
    </w:rPr>
  </w:style>
  <w:style w:type="paragraph" w:customStyle="1" w:styleId="192">
    <w:name w:val="Char Char Char1 Char Char Char Char Char Char Char"/>
    <w:basedOn w:val="1"/>
    <w:qFormat/>
    <w:uiPriority w:val="0"/>
    <w:pPr>
      <w:autoSpaceDE w:val="0"/>
      <w:autoSpaceDN w:val="0"/>
    </w:pPr>
    <w:rPr>
      <w:rFonts w:ascii="Tahoma" w:hAnsi="Tahoma"/>
      <w:sz w:val="24"/>
    </w:rPr>
  </w:style>
  <w:style w:type="paragraph" w:customStyle="1" w:styleId="193">
    <w:name w:val="目录文字"/>
    <w:basedOn w:val="1"/>
    <w:qFormat/>
    <w:uiPriority w:val="0"/>
    <w:pPr>
      <w:spacing w:line="480" w:lineRule="auto"/>
    </w:pPr>
    <w:rPr>
      <w:rFonts w:ascii="宋体" w:hAnsi="宋体"/>
      <w:sz w:val="24"/>
    </w:rPr>
  </w:style>
  <w:style w:type="paragraph" w:customStyle="1" w:styleId="194">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5">
    <w:name w:val="Char Char2"/>
    <w:basedOn w:val="1"/>
    <w:qFormat/>
    <w:uiPriority w:val="0"/>
    <w:pPr>
      <w:jc w:val="center"/>
    </w:pPr>
    <w:rPr>
      <w:rFonts w:ascii="宋体"/>
      <w:szCs w:val="21"/>
    </w:rPr>
  </w:style>
  <w:style w:type="paragraph" w:customStyle="1" w:styleId="196">
    <w:name w:val="Robot List Items 2"/>
    <w:basedOn w:val="1"/>
    <w:qFormat/>
    <w:uiPriority w:val="0"/>
    <w:pPr>
      <w:tabs>
        <w:tab w:val="left" w:pos="1068"/>
      </w:tabs>
      <w:ind w:left="1068" w:hanging="360"/>
    </w:pPr>
    <w:rPr>
      <w:rFonts w:ascii="Arial" w:hAnsi="Arial"/>
      <w:sz w:val="18"/>
      <w:lang w:eastAsia="en-US"/>
    </w:rPr>
  </w:style>
  <w:style w:type="paragraph" w:customStyle="1" w:styleId="197">
    <w:name w:val="样式2"/>
    <w:basedOn w:val="1"/>
    <w:qFormat/>
    <w:uiPriority w:val="0"/>
    <w:pPr>
      <w:adjustRightInd w:val="0"/>
      <w:spacing w:line="410" w:lineRule="atLeast"/>
      <w:textAlignment w:val="baseline"/>
    </w:pPr>
  </w:style>
  <w:style w:type="paragraph" w:customStyle="1" w:styleId="198">
    <w:name w:val="Char Char1 Char Char Char Char"/>
    <w:basedOn w:val="1"/>
    <w:qFormat/>
    <w:uiPriority w:val="0"/>
    <w:rPr>
      <w:rFonts w:eastAsia="楷体_GB2312"/>
      <w:sz w:val="32"/>
    </w:rPr>
  </w:style>
  <w:style w:type="paragraph" w:customStyle="1" w:styleId="199">
    <w:name w:val="1 Char Char Char Char"/>
    <w:basedOn w:val="1"/>
    <w:qFormat/>
    <w:uiPriority w:val="0"/>
    <w:rPr>
      <w:rFonts w:ascii="Tahoma" w:hAnsi="Tahoma"/>
      <w:sz w:val="24"/>
    </w:rPr>
  </w:style>
  <w:style w:type="paragraph" w:customStyle="1" w:styleId="200">
    <w:name w:val="Char1"/>
    <w:basedOn w:val="1"/>
    <w:qFormat/>
    <w:uiPriority w:val="0"/>
    <w:rPr>
      <w:rFonts w:ascii="Tahoma" w:hAnsi="Tahoma"/>
      <w:sz w:val="24"/>
    </w:rPr>
  </w:style>
  <w:style w:type="paragraph" w:customStyle="1" w:styleId="201">
    <w:name w:val="Char Char Char Char"/>
    <w:basedOn w:val="1"/>
    <w:qFormat/>
    <w:uiPriority w:val="0"/>
    <w:rPr>
      <w:szCs w:val="24"/>
    </w:rPr>
  </w:style>
  <w:style w:type="paragraph" w:customStyle="1" w:styleId="20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3">
    <w:name w:val="尾注文本 Char1"/>
    <w:link w:val="28"/>
    <w:semiHidden/>
    <w:qFormat/>
    <w:locked/>
    <w:uiPriority w:val="0"/>
    <w:rPr>
      <w:rFonts w:eastAsia="??"/>
      <w:color w:val="000000"/>
      <w:sz w:val="24"/>
      <w:szCs w:val="24"/>
    </w:rPr>
  </w:style>
  <w:style w:type="character" w:customStyle="1" w:styleId="204">
    <w:name w:val="尾注文本 Char"/>
    <w:semiHidden/>
    <w:qFormat/>
    <w:uiPriority w:val="0"/>
    <w:rPr>
      <w:kern w:val="2"/>
      <w:sz w:val="21"/>
    </w:rPr>
  </w:style>
  <w:style w:type="character" w:customStyle="1" w:styleId="205">
    <w:name w:val="签名 Char"/>
    <w:link w:val="206"/>
    <w:qFormat/>
    <w:locked/>
    <w:uiPriority w:val="0"/>
    <w:rPr>
      <w:rFonts w:ascii="??" w:hAnsi="??" w:eastAsia="??"/>
      <w:color w:val="000000"/>
      <w:sz w:val="24"/>
      <w:lang w:eastAsia="en-US"/>
    </w:rPr>
  </w:style>
  <w:style w:type="paragraph" w:customStyle="1" w:styleId="206">
    <w:name w:val="签名1"/>
    <w:basedOn w:val="1"/>
    <w:link w:val="205"/>
    <w:qFormat/>
    <w:uiPriority w:val="0"/>
    <w:pPr>
      <w:widowControl/>
      <w:ind w:left="4410" w:leftChars="2100"/>
      <w:jc w:val="left"/>
    </w:pPr>
    <w:rPr>
      <w:rFonts w:ascii="??" w:hAnsi="??" w:eastAsia="??"/>
      <w:color w:val="000000"/>
      <w:kern w:val="0"/>
      <w:sz w:val="24"/>
      <w:lang w:val="zh-CN" w:eastAsia="en-US"/>
    </w:rPr>
  </w:style>
  <w:style w:type="character" w:customStyle="1" w:styleId="207">
    <w:name w:val="信息标题 Char"/>
    <w:link w:val="208"/>
    <w:qFormat/>
    <w:locked/>
    <w:uiPriority w:val="0"/>
    <w:rPr>
      <w:rFonts w:ascii="Arial" w:hAnsi="Arial" w:eastAsia="??" w:cs="Arial"/>
      <w:color w:val="000000"/>
      <w:sz w:val="24"/>
      <w:szCs w:val="24"/>
      <w:shd w:val="pct20" w:color="auto" w:fill="auto"/>
    </w:rPr>
  </w:style>
  <w:style w:type="paragraph" w:customStyle="1" w:styleId="208">
    <w:name w:val="信息标题1"/>
    <w:basedOn w:val="1"/>
    <w:link w:val="207"/>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eastAsia="zh-CN"/>
    </w:rPr>
  </w:style>
  <w:style w:type="paragraph" w:customStyle="1" w:styleId="209">
    <w:name w:val="正文首行缩进 21"/>
    <w:basedOn w:val="210"/>
    <w:qFormat/>
    <w:uiPriority w:val="0"/>
  </w:style>
  <w:style w:type="paragraph" w:customStyle="1" w:styleId="210">
    <w:name w:val="正文文本缩进1"/>
    <w:basedOn w:val="1"/>
    <w:qFormat/>
    <w:uiPriority w:val="0"/>
    <w:pPr>
      <w:spacing w:after="120"/>
      <w:ind w:left="420" w:leftChars="200"/>
    </w:pPr>
    <w:rPr>
      <w:rFonts w:ascii="??" w:hAnsi="??" w:eastAsia="??"/>
      <w:color w:val="000000"/>
      <w:kern w:val="0"/>
      <w:sz w:val="20"/>
      <w:szCs w:val="24"/>
    </w:rPr>
  </w:style>
  <w:style w:type="character" w:customStyle="1" w:styleId="211">
    <w:name w:val="结束语 Char"/>
    <w:link w:val="212"/>
    <w:qFormat/>
    <w:locked/>
    <w:uiPriority w:val="0"/>
    <w:rPr>
      <w:rFonts w:ascii="??" w:hAnsi="??" w:eastAsia="??"/>
      <w:color w:val="000000"/>
      <w:sz w:val="24"/>
      <w:lang w:eastAsia="en-US"/>
    </w:rPr>
  </w:style>
  <w:style w:type="paragraph" w:customStyle="1" w:styleId="212">
    <w:name w:val="结束语1"/>
    <w:basedOn w:val="1"/>
    <w:link w:val="211"/>
    <w:qFormat/>
    <w:uiPriority w:val="0"/>
    <w:pPr>
      <w:widowControl/>
      <w:ind w:left="4410" w:leftChars="2100"/>
      <w:jc w:val="left"/>
    </w:pPr>
    <w:rPr>
      <w:rFonts w:ascii="??" w:hAnsi="??" w:eastAsia="??"/>
      <w:color w:val="000000"/>
      <w:kern w:val="0"/>
      <w:sz w:val="24"/>
      <w:lang w:val="zh-CN" w:eastAsia="en-US"/>
    </w:rPr>
  </w:style>
  <w:style w:type="paragraph" w:customStyle="1" w:styleId="213">
    <w:name w:val="正文首行缩进1"/>
    <w:basedOn w:val="19"/>
    <w:qFormat/>
    <w:uiPriority w:val="0"/>
  </w:style>
  <w:style w:type="paragraph" w:customStyle="1" w:styleId="214">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5">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6">
    <w:name w:val="段"/>
    <w:qFormat/>
    <w:uiPriority w:val="0"/>
    <w:pPr>
      <w:autoSpaceDE w:val="0"/>
      <w:autoSpaceDN w:val="0"/>
      <w:ind w:firstLine="200" w:firstLineChars="200"/>
      <w:jc w:val="both"/>
    </w:pPr>
    <w:rPr>
      <w:rFonts w:ascii="??" w:hAnsi="??" w:eastAsia="??" w:cs="宋体"/>
      <w:color w:val="000000"/>
      <w:szCs w:val="28"/>
      <w:lang w:val="en-US" w:eastAsia="zh-CN" w:bidi="ar-SA"/>
    </w:rPr>
  </w:style>
  <w:style w:type="paragraph" w:customStyle="1" w:styleId="217">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18">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19">
    <w:name w:val="潍柴文档正文"/>
    <w:basedOn w:val="1"/>
    <w:qFormat/>
    <w:uiPriority w:val="0"/>
    <w:pPr>
      <w:spacing w:line="360" w:lineRule="auto"/>
      <w:ind w:firstLine="200" w:firstLineChars="200"/>
    </w:pPr>
    <w:rPr>
      <w:sz w:val="24"/>
      <w:szCs w:val="22"/>
    </w:rPr>
  </w:style>
  <w:style w:type="character" w:customStyle="1" w:styleId="220">
    <w:name w:val="ca-141"/>
    <w:qFormat/>
    <w:uiPriority w:val="0"/>
    <w:rPr>
      <w:rFonts w:hint="eastAsia" w:ascii="仿宋_GB2312" w:eastAsia="仿宋_GB2312"/>
      <w:sz w:val="21"/>
      <w:szCs w:val="21"/>
    </w:rPr>
  </w:style>
  <w:style w:type="paragraph" w:customStyle="1" w:styleId="221">
    <w:name w:val="1正文段落"/>
    <w:basedOn w:val="1"/>
    <w:qFormat/>
    <w:uiPriority w:val="0"/>
    <w:pPr>
      <w:spacing w:line="360" w:lineRule="auto"/>
      <w:ind w:firstLine="480" w:firstLineChars="200"/>
      <w:jc w:val="left"/>
    </w:pPr>
    <w:rPr>
      <w:snapToGrid w:val="0"/>
      <w:kern w:val="0"/>
      <w:sz w:val="24"/>
      <w:szCs w:val="24"/>
    </w:rPr>
  </w:style>
  <w:style w:type="character" w:customStyle="1" w:styleId="222">
    <w:name w:val="font91"/>
    <w:basedOn w:val="50"/>
    <w:qFormat/>
    <w:uiPriority w:val="0"/>
    <w:rPr>
      <w:rFonts w:hint="eastAsia" w:ascii="宋体" w:hAnsi="宋体" w:eastAsia="宋体" w:cs="宋体"/>
      <w:color w:val="FF0000"/>
      <w:sz w:val="20"/>
      <w:szCs w:val="20"/>
      <w:u w:val="none"/>
    </w:rPr>
  </w:style>
  <w:style w:type="character" w:customStyle="1" w:styleId="223">
    <w:name w:val="font101"/>
    <w:basedOn w:val="50"/>
    <w:qFormat/>
    <w:uiPriority w:val="0"/>
    <w:rPr>
      <w:rFonts w:ascii="仿宋" w:hAnsi="仿宋" w:eastAsia="仿宋" w:cs="仿宋"/>
      <w:color w:val="000000"/>
      <w:sz w:val="20"/>
      <w:szCs w:val="20"/>
      <w:u w:val="none"/>
    </w:rPr>
  </w:style>
  <w:style w:type="character" w:customStyle="1" w:styleId="224">
    <w:name w:val="font111"/>
    <w:basedOn w:val="50"/>
    <w:qFormat/>
    <w:uiPriority w:val="0"/>
    <w:rPr>
      <w:rFonts w:ascii="Arial" w:hAnsi="Arial" w:cs="Arial"/>
      <w:color w:val="000000"/>
      <w:sz w:val="20"/>
      <w:szCs w:val="20"/>
      <w:u w:val="none"/>
    </w:rPr>
  </w:style>
  <w:style w:type="character" w:customStyle="1" w:styleId="225">
    <w:name w:val="font112"/>
    <w:basedOn w:val="50"/>
    <w:qFormat/>
    <w:uiPriority w:val="0"/>
    <w:rPr>
      <w:rFonts w:ascii="Arial" w:hAnsi="Arial" w:cs="Arial"/>
      <w:color w:val="000000"/>
      <w:sz w:val="20"/>
      <w:szCs w:val="20"/>
      <w:u w:val="none"/>
    </w:rPr>
  </w:style>
  <w:style w:type="character" w:customStyle="1" w:styleId="226">
    <w:name w:val="font31"/>
    <w:basedOn w:val="5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09AC5-1FE5-4ACB-BF17-4E63267C725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1845</Words>
  <Characters>2122</Characters>
  <Lines>24</Lines>
  <Paragraphs>6</Paragraphs>
  <TotalTime>8</TotalTime>
  <ScaleCrop>false</ScaleCrop>
  <LinksUpToDate>false</LinksUpToDate>
  <CharactersWithSpaces>2208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2024-05-21T02:18:00Z</dcterms:created>
  <dc:creator>zhl</dc:creator>
  <cp:lastModifiedBy>3019js11502355</cp:lastModifiedBy>
  <cp:lastPrinted>2020-01-08T06:44:00Z</cp:lastPrinted>
  <dcterms:modified xsi:type="dcterms:W3CDTF">2025-03-28T06:39:31Z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4E7CBF940772427DBD9523CF17EB6C5C</vt:lpwstr>
  </property>
  <property fmtid="{D5CDD505-2E9C-101B-9397-08002B2CF9AE}" pid="5" name="KSOTemplateDocerSaveRecord">
    <vt:lpwstr>eyJoZGlkIjoiMGUxY2Q1ZTM2OTM0MGE2MmIwNzNmM2IxYjMyYTI2ZmEiLCJ1c2VySWQiOiI4MTgwMDYwNDIifQ==</vt:lpwstr>
  </property>
</Properties>
</file>